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BD0770">
      <w:pPr>
        <w:widowControl w:val="0"/>
        <w:spacing w:before="468" w:beforeLines="150" w:after="468" w:afterLines="150"/>
        <w:jc w:val="center"/>
        <w:rPr>
          <w:rFonts w:hint="eastAsia"/>
          <w:b/>
          <w:color w:val="auto"/>
          <w:kern w:val="2"/>
          <w:sz w:val="52"/>
          <w:szCs w:val="52"/>
        </w:rPr>
      </w:pPr>
      <w:r>
        <w:rPr>
          <w:rFonts w:hint="eastAsia"/>
          <w:b/>
          <w:color w:val="auto"/>
          <w:kern w:val="2"/>
          <w:sz w:val="52"/>
          <w:szCs w:val="52"/>
          <w:lang w:val="en-US" w:eastAsia="zh-CN"/>
        </w:rPr>
        <w:t>济南鲍德冶金石灰石</w:t>
      </w:r>
      <w:r>
        <w:rPr>
          <w:rFonts w:hint="eastAsia"/>
          <w:b/>
          <w:color w:val="auto"/>
          <w:kern w:val="2"/>
          <w:sz w:val="52"/>
          <w:szCs w:val="52"/>
        </w:rPr>
        <w:t>有限公司</w:t>
      </w:r>
    </w:p>
    <w:p w14:paraId="220ECC02">
      <w:pPr>
        <w:jc w:val="center"/>
        <w:rPr>
          <w:rFonts w:hint="default" w:ascii="宋体" w:hAnsi="宋体" w:cs="宋体"/>
          <w:b/>
          <w:bCs/>
          <w:color w:val="auto"/>
          <w:sz w:val="52"/>
          <w:szCs w:val="52"/>
          <w:lang w:val="en-US"/>
        </w:rPr>
      </w:pPr>
      <w:r>
        <w:rPr>
          <w:rFonts w:hint="eastAsia" w:cs="宋体"/>
          <w:b/>
          <w:bCs/>
          <w:color w:val="auto"/>
          <w:sz w:val="52"/>
          <w:szCs w:val="52"/>
          <w:highlight w:val="none"/>
          <w:lang w:val="en-US" w:eastAsia="zh-CN"/>
        </w:rPr>
        <w:t>矿区设备备件</w:t>
      </w:r>
      <w:r>
        <w:rPr>
          <w:rFonts w:hint="eastAsia" w:ascii="宋体" w:hAnsi="宋体" w:cs="宋体"/>
          <w:b/>
          <w:bCs/>
          <w:color w:val="auto"/>
          <w:sz w:val="52"/>
          <w:szCs w:val="52"/>
          <w:highlight w:val="none"/>
          <w:lang w:val="en-US" w:eastAsia="zh-CN"/>
        </w:rPr>
        <w:t>采购</w:t>
      </w:r>
    </w:p>
    <w:p w14:paraId="35D6F433">
      <w:pPr>
        <w:spacing w:line="300" w:lineRule="auto"/>
        <w:ind w:firstLine="3182" w:firstLineChars="800"/>
        <w:rPr>
          <w:rFonts w:hint="eastAsia" w:ascii="方正小标宋简体" w:hAnsi="方正小标宋简体" w:eastAsia="方正小标宋简体" w:cs="方正小标宋简体"/>
          <w:b/>
          <w:bCs/>
          <w:color w:val="auto"/>
          <w:w w:val="90"/>
          <w:sz w:val="44"/>
          <w:szCs w:val="44"/>
        </w:rPr>
      </w:pPr>
    </w:p>
    <w:p w14:paraId="39DD7B28">
      <w:pPr>
        <w:spacing w:line="300" w:lineRule="auto"/>
        <w:rPr>
          <w:rFonts w:hint="eastAsia" w:ascii="方正小标宋简体" w:hAnsi="方正小标宋简体" w:eastAsia="方正小标宋简体" w:cs="方正小标宋简体"/>
          <w:b/>
          <w:bCs/>
          <w:color w:val="auto"/>
          <w:w w:val="90"/>
          <w:sz w:val="44"/>
          <w:szCs w:val="44"/>
        </w:rPr>
      </w:pPr>
    </w:p>
    <w:p w14:paraId="12EB9D52">
      <w:pPr>
        <w:widowControl w:val="0"/>
        <w:spacing w:before="468" w:beforeLines="150" w:after="468" w:afterLines="150"/>
        <w:jc w:val="center"/>
        <w:rPr>
          <w:rFonts w:hint="eastAsia" w:eastAsia="宋体"/>
          <w:b/>
          <w:color w:val="auto"/>
          <w:kern w:val="2"/>
          <w:sz w:val="52"/>
          <w:szCs w:val="52"/>
          <w:lang w:val="en-US" w:eastAsia="zh-CN"/>
        </w:rPr>
      </w:pPr>
      <w:r>
        <w:rPr>
          <w:rFonts w:hint="eastAsia"/>
          <w:b/>
          <w:color w:val="auto"/>
          <w:kern w:val="2"/>
          <w:sz w:val="52"/>
          <w:szCs w:val="52"/>
          <w:lang w:val="en-US" w:eastAsia="zh-CN"/>
        </w:rPr>
        <w:t>竞争性谈判公告</w:t>
      </w:r>
    </w:p>
    <w:p w14:paraId="4D261CF3">
      <w:pPr>
        <w:spacing w:line="300" w:lineRule="auto"/>
        <w:jc w:val="center"/>
        <w:rPr>
          <w:rFonts w:hint="eastAsia" w:ascii="方正小标宋简体" w:hAnsi="方正小标宋简体" w:eastAsia="方正小标宋简体" w:cs="方正小标宋简体"/>
          <w:b/>
          <w:bCs/>
          <w:color w:val="auto"/>
          <w:w w:val="90"/>
          <w:sz w:val="44"/>
          <w:szCs w:val="44"/>
        </w:rPr>
      </w:pPr>
    </w:p>
    <w:p w14:paraId="09FB2E68">
      <w:pPr>
        <w:spacing w:line="300" w:lineRule="auto"/>
        <w:ind w:firstLine="6401" w:firstLineChars="1449"/>
        <w:rPr>
          <w:rFonts w:hint="eastAsia" w:ascii="方正小标宋简体" w:hAnsi="方正小标宋简体" w:eastAsia="方正小标宋简体" w:cs="方正小标宋简体"/>
          <w:b/>
          <w:color w:val="auto"/>
          <w:sz w:val="44"/>
          <w:szCs w:val="44"/>
        </w:rPr>
      </w:pPr>
    </w:p>
    <w:p w14:paraId="3E7A5FDF">
      <w:pPr>
        <w:spacing w:line="300" w:lineRule="auto"/>
        <w:ind w:firstLine="5288" w:firstLineChars="1646"/>
        <w:rPr>
          <w:rFonts w:hint="eastAsia" w:ascii="方正小标宋简体" w:hAnsi="方正小标宋简体" w:eastAsia="方正小标宋简体" w:cs="方正小标宋简体"/>
          <w:b/>
          <w:color w:val="auto"/>
          <w:sz w:val="32"/>
          <w:szCs w:val="32"/>
          <w:u w:val="single"/>
        </w:rPr>
      </w:pPr>
    </w:p>
    <w:p w14:paraId="42092183">
      <w:pPr>
        <w:tabs>
          <w:tab w:val="left" w:pos="1134"/>
          <w:tab w:val="left" w:pos="5481"/>
          <w:tab w:val="left" w:pos="5859"/>
        </w:tabs>
        <w:spacing w:line="300" w:lineRule="auto"/>
        <w:rPr>
          <w:rFonts w:hint="eastAsia" w:ascii="方正小标宋简体" w:hAnsi="方正小标宋简体" w:eastAsia="方正小标宋简体" w:cs="方正小标宋简体"/>
          <w:b/>
          <w:color w:val="auto"/>
          <w:sz w:val="28"/>
          <w:szCs w:val="28"/>
        </w:rPr>
      </w:pPr>
    </w:p>
    <w:p w14:paraId="34C7F04C">
      <w:pPr>
        <w:tabs>
          <w:tab w:val="left" w:pos="1134"/>
          <w:tab w:val="left" w:pos="5481"/>
          <w:tab w:val="left" w:pos="5859"/>
        </w:tabs>
        <w:spacing w:line="300" w:lineRule="auto"/>
        <w:rPr>
          <w:rFonts w:hint="eastAsia" w:ascii="方正小标宋简体" w:hAnsi="方正小标宋简体" w:eastAsia="方正小标宋简体" w:cs="方正小标宋简体"/>
          <w:b/>
          <w:color w:val="auto"/>
          <w:sz w:val="28"/>
          <w:szCs w:val="28"/>
        </w:rPr>
      </w:pPr>
    </w:p>
    <w:p w14:paraId="4C15CCD0">
      <w:pPr>
        <w:spacing w:line="300" w:lineRule="auto"/>
        <w:ind w:firstLine="560" w:firstLineChars="200"/>
        <w:rPr>
          <w:rFonts w:hint="eastAsia"/>
          <w:bCs/>
          <w:color w:val="auto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z w:val="28"/>
          <w:szCs w:val="28"/>
        </w:rPr>
        <w:t xml:space="preserve">   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32"/>
          <w:szCs w:val="32"/>
        </w:rPr>
        <w:t xml:space="preserve">    </w:t>
      </w:r>
      <w:r>
        <w:rPr>
          <w:rFonts w:hint="eastAsia"/>
          <w:bCs/>
          <w:color w:val="auto"/>
          <w:sz w:val="32"/>
          <w:szCs w:val="32"/>
        </w:rPr>
        <w:t>招标人：</w:t>
      </w:r>
      <w:r>
        <w:rPr>
          <w:rFonts w:hint="eastAsia"/>
          <w:bCs/>
          <w:color w:val="auto"/>
          <w:sz w:val="32"/>
          <w:szCs w:val="32"/>
          <w:lang w:val="en-US" w:eastAsia="zh-CN"/>
        </w:rPr>
        <w:t>济南鲍德冶金石灰石</w:t>
      </w:r>
      <w:r>
        <w:rPr>
          <w:rFonts w:hint="eastAsia"/>
          <w:bCs/>
          <w:color w:val="auto"/>
          <w:sz w:val="32"/>
          <w:szCs w:val="32"/>
        </w:rPr>
        <w:t xml:space="preserve">有限公司 </w:t>
      </w:r>
    </w:p>
    <w:p w14:paraId="360E2943">
      <w:pPr>
        <w:spacing w:line="300" w:lineRule="auto"/>
        <w:jc w:val="center"/>
        <w:rPr>
          <w:rFonts w:hint="eastAsia" w:ascii="宋体" w:hAnsi="宋体" w:eastAsia="宋体" w:cs="宋体"/>
          <w:bCs/>
          <w:color w:val="auto"/>
          <w:spacing w:val="28"/>
          <w:sz w:val="32"/>
          <w:szCs w:val="32"/>
        </w:rPr>
      </w:pPr>
      <w:r>
        <w:rPr>
          <w:rFonts w:hint="eastAsia" w:ascii="宋体" w:hAnsi="宋体" w:eastAsia="宋体" w:cs="宋体"/>
          <w:bCs/>
          <w:color w:val="auto"/>
          <w:spacing w:val="28"/>
          <w:sz w:val="32"/>
          <w:szCs w:val="32"/>
        </w:rPr>
        <w:t>202</w:t>
      </w:r>
      <w:r>
        <w:rPr>
          <w:rFonts w:hint="eastAsia" w:ascii="宋体" w:hAnsi="宋体" w:eastAsia="宋体" w:cs="宋体"/>
          <w:bCs/>
          <w:color w:val="auto"/>
          <w:spacing w:val="28"/>
          <w:sz w:val="32"/>
          <w:szCs w:val="32"/>
          <w:lang w:val="en-US" w:eastAsia="zh-CN"/>
        </w:rPr>
        <w:t>6</w:t>
      </w:r>
      <w:r>
        <w:rPr>
          <w:rFonts w:hint="eastAsia" w:ascii="宋体" w:hAnsi="宋体" w:eastAsia="宋体" w:cs="宋体"/>
          <w:bCs/>
          <w:color w:val="auto"/>
          <w:spacing w:val="28"/>
          <w:sz w:val="32"/>
          <w:szCs w:val="32"/>
        </w:rPr>
        <w:t>年</w:t>
      </w:r>
      <w:r>
        <w:rPr>
          <w:rFonts w:hint="eastAsia" w:cs="宋体"/>
          <w:bCs/>
          <w:color w:val="auto"/>
          <w:spacing w:val="28"/>
          <w:sz w:val="32"/>
          <w:szCs w:val="32"/>
          <w:lang w:val="en-US" w:eastAsia="zh-CN"/>
        </w:rPr>
        <w:t>9</w:t>
      </w:r>
      <w:r>
        <w:rPr>
          <w:rFonts w:hint="eastAsia" w:ascii="宋体" w:hAnsi="宋体" w:eastAsia="宋体" w:cs="宋体"/>
          <w:bCs/>
          <w:color w:val="auto"/>
          <w:spacing w:val="28"/>
          <w:sz w:val="32"/>
          <w:szCs w:val="32"/>
        </w:rPr>
        <w:t>月</w:t>
      </w:r>
      <w:r>
        <w:rPr>
          <w:rFonts w:hint="eastAsia" w:cs="宋体"/>
          <w:bCs/>
          <w:color w:val="auto"/>
          <w:spacing w:val="28"/>
          <w:sz w:val="32"/>
          <w:szCs w:val="32"/>
          <w:lang w:val="en-US" w:eastAsia="zh-CN"/>
        </w:rPr>
        <w:t>4</w:t>
      </w:r>
      <w:r>
        <w:rPr>
          <w:rFonts w:hint="eastAsia" w:ascii="宋体" w:hAnsi="宋体" w:eastAsia="宋体" w:cs="宋体"/>
          <w:bCs/>
          <w:color w:val="auto"/>
          <w:spacing w:val="28"/>
          <w:sz w:val="32"/>
          <w:szCs w:val="32"/>
        </w:rPr>
        <w:t xml:space="preserve"> 日</w:t>
      </w:r>
    </w:p>
    <w:p w14:paraId="6524CF99">
      <w:pPr>
        <w:spacing w:line="300" w:lineRule="auto"/>
        <w:rPr>
          <w:rFonts w:hint="eastAsia" w:ascii="方正小标宋简体" w:hAnsi="方正小标宋简体" w:eastAsia="方正小标宋简体" w:cs="方正小标宋简体"/>
          <w:bCs/>
          <w:color w:val="auto"/>
          <w:sz w:val="28"/>
          <w:szCs w:val="28"/>
        </w:rPr>
        <w:sectPr>
          <w:headerReference r:id="rId3" w:type="default"/>
          <w:footerReference r:id="rId4" w:type="default"/>
          <w:pgSz w:w="11906" w:h="16838"/>
          <w:pgMar w:top="1440" w:right="1416" w:bottom="1440" w:left="1560" w:header="851" w:footer="992" w:gutter="0"/>
          <w:cols w:space="720" w:num="1"/>
          <w:docGrid w:type="lines" w:linePitch="312" w:charSpace="0"/>
        </w:sectPr>
      </w:pPr>
    </w:p>
    <w:p w14:paraId="2EBDB32B">
      <w:pPr>
        <w:pStyle w:val="11"/>
        <w:numPr>
          <w:ilvl w:val="0"/>
          <w:numId w:val="1"/>
        </w:numPr>
        <w:spacing w:line="300" w:lineRule="auto"/>
        <w:ind w:firstLineChars="0"/>
        <w:jc w:val="center"/>
        <w:rPr>
          <w:rFonts w:hint="eastAsia" w:ascii="黑体" w:hAnsi="黑体" w:eastAsia="黑体"/>
          <w:b/>
          <w:color w:val="auto"/>
          <w:sz w:val="36"/>
          <w:szCs w:val="36"/>
        </w:rPr>
      </w:pPr>
      <w:r>
        <w:rPr>
          <w:rFonts w:hint="eastAsia" w:ascii="黑体" w:hAnsi="黑体" w:eastAsia="黑体"/>
          <w:b/>
          <w:color w:val="auto"/>
          <w:sz w:val="36"/>
          <w:szCs w:val="36"/>
        </w:rPr>
        <w:t>招标公告</w:t>
      </w:r>
    </w:p>
    <w:p w14:paraId="3C010CDF">
      <w:pPr>
        <w:widowControl w:val="0"/>
        <w:spacing w:line="360" w:lineRule="auto"/>
        <w:rPr>
          <w:rFonts w:hint="default" w:eastAsia="宋体" w:cs="Times New Roman"/>
          <w:b w:val="0"/>
          <w:bCs w:val="0"/>
          <w:color w:val="auto"/>
          <w:kern w:val="2"/>
          <w:szCs w:val="22"/>
          <w:lang w:val="en-US" w:eastAsia="zh-CN"/>
        </w:rPr>
      </w:pPr>
      <w:r>
        <w:rPr>
          <w:rFonts w:cs="Times New Roman"/>
          <w:b/>
          <w:bCs/>
          <w:color w:val="auto"/>
          <w:kern w:val="2"/>
          <w:szCs w:val="22"/>
        </w:rPr>
        <w:t>一、</w:t>
      </w:r>
      <w:r>
        <w:rPr>
          <w:rFonts w:hint="eastAsia" w:cs="Times New Roman"/>
          <w:b/>
          <w:bCs/>
          <w:color w:val="auto"/>
          <w:kern w:val="2"/>
          <w:szCs w:val="22"/>
          <w:lang w:val="en-US" w:eastAsia="zh-CN"/>
        </w:rPr>
        <w:t>竞争性谈判</w:t>
      </w:r>
      <w:r>
        <w:rPr>
          <w:rFonts w:cs="Times New Roman"/>
          <w:b/>
          <w:bCs/>
          <w:color w:val="auto"/>
          <w:kern w:val="2"/>
          <w:szCs w:val="22"/>
        </w:rPr>
        <w:t>编号：</w:t>
      </w:r>
      <w:r>
        <w:rPr>
          <w:rFonts w:cs="Times New Roman"/>
          <w:b w:val="0"/>
          <w:bCs w:val="0"/>
          <w:color w:val="auto"/>
          <w:kern w:val="2"/>
          <w:szCs w:val="22"/>
        </w:rPr>
        <w:t xml:space="preserve"> </w:t>
      </w:r>
      <w:r>
        <w:rPr>
          <w:rFonts w:hint="eastAsia" w:cs="Times New Roman"/>
          <w:b w:val="0"/>
          <w:bCs w:val="0"/>
          <w:color w:val="auto"/>
          <w:kern w:val="2"/>
          <w:szCs w:val="22"/>
        </w:rPr>
        <w:t xml:space="preserve"> </w:t>
      </w:r>
      <w:r>
        <w:rPr>
          <w:rFonts w:hint="eastAsia" w:cs="Times New Roman"/>
          <w:b w:val="0"/>
          <w:bCs w:val="0"/>
          <w:color w:val="auto"/>
          <w:kern w:val="2"/>
          <w:szCs w:val="22"/>
          <w:lang w:val="en-US" w:eastAsia="zh-CN"/>
        </w:rPr>
        <w:t>1253260904002</w:t>
      </w:r>
      <w:bookmarkStart w:id="0" w:name="_GoBack"/>
      <w:bookmarkEnd w:id="0"/>
    </w:p>
    <w:p w14:paraId="3F1D8739">
      <w:pPr>
        <w:widowControl w:val="0"/>
        <w:spacing w:line="360" w:lineRule="auto"/>
        <w:rPr>
          <w:rFonts w:hint="eastAsia" w:eastAsia="宋体" w:cs="Times New Roman"/>
          <w:b w:val="0"/>
          <w:bCs w:val="0"/>
          <w:color w:val="auto"/>
          <w:kern w:val="2"/>
          <w:szCs w:val="22"/>
          <w:lang w:val="en-US" w:eastAsia="zh-CN"/>
        </w:rPr>
      </w:pPr>
      <w:r>
        <w:rPr>
          <w:rFonts w:cs="Times New Roman"/>
          <w:b/>
          <w:bCs/>
          <w:color w:val="auto"/>
          <w:kern w:val="2"/>
          <w:szCs w:val="22"/>
        </w:rPr>
        <w:t>二、</w:t>
      </w:r>
      <w:r>
        <w:rPr>
          <w:rFonts w:hint="eastAsia" w:cs="Times New Roman"/>
          <w:b/>
          <w:bCs/>
          <w:color w:val="auto"/>
          <w:kern w:val="2"/>
          <w:szCs w:val="22"/>
        </w:rPr>
        <w:t>招标项目</w:t>
      </w:r>
      <w:r>
        <w:rPr>
          <w:rFonts w:cs="Times New Roman"/>
          <w:b/>
          <w:bCs/>
          <w:color w:val="auto"/>
          <w:kern w:val="2"/>
          <w:szCs w:val="22"/>
        </w:rPr>
        <w:t>名称：</w:t>
      </w:r>
      <w:r>
        <w:rPr>
          <w:rFonts w:hint="eastAsia" w:cs="Times New Roman"/>
          <w:b w:val="0"/>
          <w:bCs w:val="0"/>
          <w:color w:val="auto"/>
          <w:kern w:val="2"/>
          <w:szCs w:val="22"/>
          <w:lang w:val="en-US" w:eastAsia="zh-CN"/>
        </w:rPr>
        <w:t>矿区设备备件</w:t>
      </w:r>
      <w:r>
        <w:rPr>
          <w:rFonts w:hint="eastAsia" w:cs="Times New Roman"/>
          <w:b w:val="0"/>
          <w:bCs w:val="0"/>
          <w:color w:val="auto"/>
          <w:kern w:val="2"/>
          <w:szCs w:val="22"/>
          <w:lang w:eastAsia="zh-CN"/>
        </w:rPr>
        <w:t>采购</w:t>
      </w:r>
      <w:r>
        <w:rPr>
          <w:rFonts w:hint="eastAsia" w:cs="Times New Roman"/>
          <w:b w:val="0"/>
          <w:bCs w:val="0"/>
          <w:color w:val="auto"/>
          <w:kern w:val="2"/>
          <w:szCs w:val="22"/>
          <w:lang w:val="en-US" w:eastAsia="zh-CN"/>
        </w:rPr>
        <w:t>项目。</w:t>
      </w:r>
    </w:p>
    <w:p w14:paraId="67D147BF">
      <w:pPr>
        <w:widowControl w:val="0"/>
        <w:spacing w:line="360" w:lineRule="auto"/>
        <w:rPr>
          <w:rFonts w:hint="eastAsia"/>
          <w:b/>
          <w:bCs/>
          <w:color w:val="auto"/>
          <w:kern w:val="2"/>
          <w:szCs w:val="22"/>
        </w:rPr>
      </w:pPr>
      <w:r>
        <w:rPr>
          <w:b/>
          <w:bCs/>
          <w:color w:val="auto"/>
          <w:kern w:val="2"/>
          <w:szCs w:val="22"/>
        </w:rPr>
        <w:t>三、</w:t>
      </w:r>
      <w:r>
        <w:rPr>
          <w:rFonts w:hint="eastAsia"/>
          <w:b/>
          <w:bCs/>
          <w:color w:val="auto"/>
          <w:kern w:val="2"/>
          <w:szCs w:val="22"/>
          <w:lang w:val="en-US" w:eastAsia="zh-CN"/>
        </w:rPr>
        <w:t>招标内容</w:t>
      </w:r>
      <w:r>
        <w:rPr>
          <w:rFonts w:hint="eastAsia"/>
          <w:b/>
          <w:bCs/>
          <w:color w:val="auto"/>
          <w:kern w:val="2"/>
          <w:szCs w:val="22"/>
        </w:rPr>
        <w:t>：</w:t>
      </w:r>
    </w:p>
    <w:p w14:paraId="12AD44D4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00" w:lineRule="exact"/>
        <w:textAlignment w:val="auto"/>
        <w:rPr>
          <w:rFonts w:hint="default" w:ascii="宋体" w:hAnsi="宋体" w:eastAsia="宋体" w:cs="宋体"/>
          <w:color w:val="auto"/>
          <w:lang w:val="en-US" w:eastAsia="zh-CN"/>
        </w:rPr>
      </w:pPr>
      <w:r>
        <w:rPr>
          <w:rFonts w:hint="eastAsia" w:cs="宋体"/>
          <w:color w:val="auto"/>
          <w:lang w:val="en-US" w:eastAsia="zh-CN"/>
        </w:rPr>
        <w:t>3.1 采购清单：</w:t>
      </w:r>
    </w:p>
    <w:tbl>
      <w:tblPr>
        <w:tblStyle w:val="8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5"/>
        <w:gridCol w:w="1868"/>
        <w:gridCol w:w="2766"/>
        <w:gridCol w:w="1283"/>
        <w:gridCol w:w="1387"/>
      </w:tblGrid>
      <w:tr w14:paraId="44240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13" w:type="pct"/>
            <w:noWrap w:val="0"/>
            <w:vAlign w:val="center"/>
          </w:tcPr>
          <w:p w14:paraId="115689E8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096" w:type="pct"/>
            <w:noWrap w:val="0"/>
            <w:vAlign w:val="center"/>
          </w:tcPr>
          <w:p w14:paraId="5F6EB4BE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名称</w:t>
            </w:r>
          </w:p>
        </w:tc>
        <w:tc>
          <w:tcPr>
            <w:tcW w:w="1623" w:type="pct"/>
            <w:noWrap w:val="0"/>
            <w:vAlign w:val="center"/>
          </w:tcPr>
          <w:p w14:paraId="44DFBF40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规格型号/材质</w:t>
            </w:r>
          </w:p>
        </w:tc>
        <w:tc>
          <w:tcPr>
            <w:tcW w:w="753" w:type="pct"/>
            <w:noWrap w:val="0"/>
            <w:vAlign w:val="center"/>
          </w:tcPr>
          <w:p w14:paraId="66FBD221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单位</w:t>
            </w:r>
          </w:p>
        </w:tc>
        <w:tc>
          <w:tcPr>
            <w:tcW w:w="813" w:type="pct"/>
            <w:noWrap w:val="0"/>
            <w:vAlign w:val="center"/>
          </w:tcPr>
          <w:p w14:paraId="7CC4EE9F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数量</w:t>
            </w:r>
          </w:p>
        </w:tc>
      </w:tr>
      <w:tr w14:paraId="40EC6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13" w:type="pct"/>
            <w:noWrap w:val="0"/>
            <w:vAlign w:val="center"/>
          </w:tcPr>
          <w:p w14:paraId="75F30E4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1096" w:type="pct"/>
            <w:noWrap w:val="0"/>
            <w:vAlign w:val="center"/>
          </w:tcPr>
          <w:p w14:paraId="5F56EF2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筛网</w:t>
            </w:r>
          </w:p>
        </w:tc>
        <w:tc>
          <w:tcPr>
            <w:tcW w:w="1623" w:type="pct"/>
            <w:noWrap w:val="0"/>
            <w:vAlign w:val="center"/>
          </w:tcPr>
          <w:p w14:paraId="6AFBAFB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304不锈钢</w:t>
            </w:r>
          </w:p>
        </w:tc>
        <w:tc>
          <w:tcPr>
            <w:tcW w:w="753" w:type="pct"/>
            <w:noWrap w:val="0"/>
            <w:vAlign w:val="center"/>
          </w:tcPr>
          <w:p w14:paraId="0992890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张</w:t>
            </w:r>
          </w:p>
        </w:tc>
        <w:tc>
          <w:tcPr>
            <w:tcW w:w="813" w:type="pct"/>
            <w:noWrap w:val="0"/>
            <w:vAlign w:val="center"/>
          </w:tcPr>
          <w:p w14:paraId="10B9E15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50</w:t>
            </w:r>
          </w:p>
        </w:tc>
      </w:tr>
      <w:tr w14:paraId="104D1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13" w:type="pct"/>
            <w:noWrap w:val="0"/>
            <w:vAlign w:val="center"/>
          </w:tcPr>
          <w:p w14:paraId="4592106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</w:t>
            </w:r>
          </w:p>
        </w:tc>
        <w:tc>
          <w:tcPr>
            <w:tcW w:w="1096" w:type="pct"/>
            <w:noWrap w:val="0"/>
            <w:vAlign w:val="center"/>
          </w:tcPr>
          <w:p w14:paraId="17F4523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密封</w:t>
            </w:r>
          </w:p>
        </w:tc>
        <w:tc>
          <w:tcPr>
            <w:tcW w:w="1623" w:type="pct"/>
            <w:noWrap w:val="0"/>
            <w:vAlign w:val="center"/>
          </w:tcPr>
          <w:p w14:paraId="3B06350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三元乙丙</w:t>
            </w:r>
          </w:p>
        </w:tc>
        <w:tc>
          <w:tcPr>
            <w:tcW w:w="753" w:type="pct"/>
            <w:noWrap w:val="0"/>
            <w:vAlign w:val="center"/>
          </w:tcPr>
          <w:p w14:paraId="459E582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套</w:t>
            </w:r>
          </w:p>
        </w:tc>
        <w:tc>
          <w:tcPr>
            <w:tcW w:w="813" w:type="pct"/>
            <w:noWrap w:val="0"/>
            <w:vAlign w:val="center"/>
          </w:tcPr>
          <w:p w14:paraId="44EAFCE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6</w:t>
            </w:r>
          </w:p>
        </w:tc>
      </w:tr>
      <w:tr w14:paraId="50D4D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13" w:type="pct"/>
            <w:noWrap w:val="0"/>
            <w:vAlign w:val="center"/>
          </w:tcPr>
          <w:p w14:paraId="1CA97F8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</w:t>
            </w:r>
          </w:p>
        </w:tc>
        <w:tc>
          <w:tcPr>
            <w:tcW w:w="1096" w:type="pct"/>
            <w:noWrap w:val="0"/>
            <w:vAlign w:val="center"/>
          </w:tcPr>
          <w:p w14:paraId="10C18EA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密封</w:t>
            </w:r>
          </w:p>
        </w:tc>
        <w:tc>
          <w:tcPr>
            <w:tcW w:w="1623" w:type="pct"/>
            <w:noWrap w:val="0"/>
            <w:vAlign w:val="center"/>
          </w:tcPr>
          <w:p w14:paraId="751E343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三元乙丙</w:t>
            </w:r>
          </w:p>
        </w:tc>
        <w:tc>
          <w:tcPr>
            <w:tcW w:w="753" w:type="pct"/>
            <w:noWrap w:val="0"/>
            <w:vAlign w:val="center"/>
          </w:tcPr>
          <w:p w14:paraId="516DD73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套</w:t>
            </w:r>
          </w:p>
        </w:tc>
        <w:tc>
          <w:tcPr>
            <w:tcW w:w="813" w:type="pct"/>
            <w:noWrap w:val="0"/>
            <w:vAlign w:val="center"/>
          </w:tcPr>
          <w:p w14:paraId="3CF3B3A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6</w:t>
            </w:r>
          </w:p>
        </w:tc>
      </w:tr>
      <w:tr w14:paraId="1362F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13" w:type="pct"/>
            <w:noWrap w:val="0"/>
            <w:vAlign w:val="center"/>
          </w:tcPr>
          <w:p w14:paraId="47AD745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</w:t>
            </w:r>
          </w:p>
        </w:tc>
        <w:tc>
          <w:tcPr>
            <w:tcW w:w="1096" w:type="pct"/>
            <w:noWrap w:val="0"/>
            <w:vAlign w:val="center"/>
          </w:tcPr>
          <w:p w14:paraId="2BDB58C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钩板</w:t>
            </w:r>
          </w:p>
        </w:tc>
        <w:tc>
          <w:tcPr>
            <w:tcW w:w="1623" w:type="pct"/>
            <w:noWrap w:val="0"/>
            <w:vAlign w:val="center"/>
          </w:tcPr>
          <w:p w14:paraId="51CC064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FYBS2036</w:t>
            </w:r>
          </w:p>
        </w:tc>
        <w:tc>
          <w:tcPr>
            <w:tcW w:w="753" w:type="pct"/>
            <w:noWrap w:val="0"/>
            <w:vAlign w:val="center"/>
          </w:tcPr>
          <w:p w14:paraId="222463B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件</w:t>
            </w:r>
          </w:p>
        </w:tc>
        <w:tc>
          <w:tcPr>
            <w:tcW w:w="813" w:type="pct"/>
            <w:noWrap w:val="0"/>
            <w:vAlign w:val="center"/>
          </w:tcPr>
          <w:p w14:paraId="7938D2D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10</w:t>
            </w:r>
          </w:p>
        </w:tc>
      </w:tr>
      <w:tr w14:paraId="67678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13" w:type="pct"/>
            <w:noWrap w:val="0"/>
            <w:vAlign w:val="center"/>
          </w:tcPr>
          <w:p w14:paraId="40AED77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</w:t>
            </w:r>
          </w:p>
        </w:tc>
        <w:tc>
          <w:tcPr>
            <w:tcW w:w="1096" w:type="pct"/>
            <w:noWrap w:val="0"/>
            <w:vAlign w:val="center"/>
          </w:tcPr>
          <w:p w14:paraId="6FBEDBA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U型密封条</w:t>
            </w:r>
          </w:p>
        </w:tc>
        <w:tc>
          <w:tcPr>
            <w:tcW w:w="1623" w:type="pct"/>
            <w:noWrap w:val="0"/>
            <w:vAlign w:val="center"/>
          </w:tcPr>
          <w:p w14:paraId="7505D00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B20</w:t>
            </w:r>
          </w:p>
        </w:tc>
        <w:tc>
          <w:tcPr>
            <w:tcW w:w="753" w:type="pct"/>
            <w:noWrap w:val="0"/>
            <w:vAlign w:val="center"/>
          </w:tcPr>
          <w:p w14:paraId="605CE6E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米</w:t>
            </w:r>
          </w:p>
        </w:tc>
        <w:tc>
          <w:tcPr>
            <w:tcW w:w="813" w:type="pct"/>
            <w:noWrap w:val="0"/>
            <w:vAlign w:val="center"/>
          </w:tcPr>
          <w:p w14:paraId="790ED50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100</w:t>
            </w:r>
          </w:p>
        </w:tc>
      </w:tr>
      <w:tr w14:paraId="47FCE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13" w:type="pct"/>
            <w:noWrap w:val="0"/>
            <w:vAlign w:val="center"/>
          </w:tcPr>
          <w:p w14:paraId="643A0CF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6</w:t>
            </w:r>
          </w:p>
        </w:tc>
        <w:tc>
          <w:tcPr>
            <w:tcW w:w="1096" w:type="pct"/>
            <w:noWrap w:val="0"/>
            <w:vAlign w:val="center"/>
          </w:tcPr>
          <w:p w14:paraId="5E1E094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锁紧螺栓</w:t>
            </w:r>
          </w:p>
        </w:tc>
        <w:tc>
          <w:tcPr>
            <w:tcW w:w="1623" w:type="pct"/>
            <w:noWrap w:val="0"/>
            <w:vAlign w:val="center"/>
          </w:tcPr>
          <w:p w14:paraId="6D77978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M14*110mm</w:t>
            </w:r>
          </w:p>
        </w:tc>
        <w:tc>
          <w:tcPr>
            <w:tcW w:w="753" w:type="pct"/>
            <w:noWrap w:val="0"/>
            <w:vAlign w:val="center"/>
          </w:tcPr>
          <w:p w14:paraId="5F143A3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套</w:t>
            </w:r>
          </w:p>
        </w:tc>
        <w:tc>
          <w:tcPr>
            <w:tcW w:w="813" w:type="pct"/>
            <w:noWrap w:val="0"/>
            <w:vAlign w:val="center"/>
          </w:tcPr>
          <w:p w14:paraId="4920789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100</w:t>
            </w:r>
          </w:p>
        </w:tc>
      </w:tr>
      <w:tr w14:paraId="26DE6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13" w:type="pct"/>
            <w:noWrap w:val="0"/>
            <w:vAlign w:val="center"/>
          </w:tcPr>
          <w:p w14:paraId="06B721B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7</w:t>
            </w:r>
          </w:p>
        </w:tc>
        <w:tc>
          <w:tcPr>
            <w:tcW w:w="1096" w:type="pct"/>
            <w:noWrap w:val="0"/>
            <w:vAlign w:val="center"/>
          </w:tcPr>
          <w:p w14:paraId="0514E75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锁紧螺栓</w:t>
            </w:r>
          </w:p>
        </w:tc>
        <w:tc>
          <w:tcPr>
            <w:tcW w:w="1623" w:type="pct"/>
            <w:noWrap w:val="0"/>
            <w:vAlign w:val="center"/>
          </w:tcPr>
          <w:p w14:paraId="68416FD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M12*45mm</w:t>
            </w:r>
          </w:p>
        </w:tc>
        <w:tc>
          <w:tcPr>
            <w:tcW w:w="753" w:type="pct"/>
            <w:noWrap w:val="0"/>
            <w:vAlign w:val="center"/>
          </w:tcPr>
          <w:p w14:paraId="5FFC24A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套</w:t>
            </w:r>
          </w:p>
        </w:tc>
        <w:tc>
          <w:tcPr>
            <w:tcW w:w="813" w:type="pct"/>
            <w:noWrap w:val="0"/>
            <w:vAlign w:val="center"/>
          </w:tcPr>
          <w:p w14:paraId="1EBA6C1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50</w:t>
            </w:r>
          </w:p>
        </w:tc>
      </w:tr>
      <w:tr w14:paraId="348EF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13" w:type="pct"/>
            <w:noWrap w:val="0"/>
            <w:vAlign w:val="center"/>
          </w:tcPr>
          <w:p w14:paraId="248DC18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8</w:t>
            </w:r>
          </w:p>
        </w:tc>
        <w:tc>
          <w:tcPr>
            <w:tcW w:w="1096" w:type="pct"/>
            <w:noWrap w:val="0"/>
            <w:vAlign w:val="center"/>
          </w:tcPr>
          <w:p w14:paraId="5E847E0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偏心螺栓</w:t>
            </w:r>
          </w:p>
        </w:tc>
        <w:tc>
          <w:tcPr>
            <w:tcW w:w="1623" w:type="pct"/>
            <w:noWrap w:val="0"/>
            <w:vAlign w:val="center"/>
          </w:tcPr>
          <w:p w14:paraId="5C7045E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M16*85mm</w:t>
            </w:r>
          </w:p>
        </w:tc>
        <w:tc>
          <w:tcPr>
            <w:tcW w:w="753" w:type="pct"/>
            <w:noWrap w:val="0"/>
            <w:vAlign w:val="center"/>
          </w:tcPr>
          <w:p w14:paraId="215F83B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套</w:t>
            </w:r>
          </w:p>
        </w:tc>
        <w:tc>
          <w:tcPr>
            <w:tcW w:w="813" w:type="pct"/>
            <w:noWrap w:val="0"/>
            <w:vAlign w:val="center"/>
          </w:tcPr>
          <w:p w14:paraId="3FCBA96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</w:t>
            </w:r>
          </w:p>
        </w:tc>
      </w:tr>
      <w:tr w14:paraId="4DC47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13" w:type="pct"/>
            <w:noWrap w:val="0"/>
            <w:vAlign w:val="center"/>
          </w:tcPr>
          <w:p w14:paraId="0E15E3E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9</w:t>
            </w:r>
          </w:p>
        </w:tc>
        <w:tc>
          <w:tcPr>
            <w:tcW w:w="1096" w:type="pct"/>
            <w:noWrap w:val="0"/>
            <w:vAlign w:val="center"/>
          </w:tcPr>
          <w:p w14:paraId="420D0AF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快速压紧器</w:t>
            </w:r>
          </w:p>
        </w:tc>
        <w:tc>
          <w:tcPr>
            <w:tcW w:w="1623" w:type="pct"/>
            <w:noWrap w:val="0"/>
            <w:vAlign w:val="center"/>
          </w:tcPr>
          <w:p w14:paraId="5B23E78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FYBS2036</w:t>
            </w:r>
          </w:p>
        </w:tc>
        <w:tc>
          <w:tcPr>
            <w:tcW w:w="753" w:type="pct"/>
            <w:noWrap w:val="0"/>
            <w:vAlign w:val="center"/>
          </w:tcPr>
          <w:p w14:paraId="2E74B65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套</w:t>
            </w:r>
          </w:p>
        </w:tc>
        <w:tc>
          <w:tcPr>
            <w:tcW w:w="813" w:type="pct"/>
            <w:noWrap w:val="0"/>
            <w:vAlign w:val="center"/>
          </w:tcPr>
          <w:p w14:paraId="5A5D71E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</w:t>
            </w:r>
          </w:p>
        </w:tc>
      </w:tr>
      <w:tr w14:paraId="4CFB1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13" w:type="pct"/>
            <w:noWrap w:val="0"/>
            <w:vAlign w:val="center"/>
          </w:tcPr>
          <w:p w14:paraId="1288AD1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10</w:t>
            </w:r>
          </w:p>
        </w:tc>
        <w:tc>
          <w:tcPr>
            <w:tcW w:w="1096" w:type="pct"/>
            <w:noWrap w:val="0"/>
            <w:vAlign w:val="center"/>
          </w:tcPr>
          <w:p w14:paraId="7D7CCAD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锁紧螺栓</w:t>
            </w:r>
          </w:p>
        </w:tc>
        <w:tc>
          <w:tcPr>
            <w:tcW w:w="1623" w:type="pct"/>
            <w:noWrap w:val="0"/>
            <w:vAlign w:val="center"/>
          </w:tcPr>
          <w:p w14:paraId="3C75B3B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M16*150mm</w:t>
            </w:r>
          </w:p>
        </w:tc>
        <w:tc>
          <w:tcPr>
            <w:tcW w:w="753" w:type="pct"/>
            <w:noWrap w:val="0"/>
            <w:vAlign w:val="center"/>
          </w:tcPr>
          <w:p w14:paraId="4BCD7F3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套</w:t>
            </w:r>
          </w:p>
        </w:tc>
        <w:tc>
          <w:tcPr>
            <w:tcW w:w="813" w:type="pct"/>
            <w:noWrap w:val="0"/>
            <w:vAlign w:val="center"/>
          </w:tcPr>
          <w:p w14:paraId="3E50118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</w:t>
            </w:r>
          </w:p>
        </w:tc>
      </w:tr>
      <w:tr w14:paraId="49705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13" w:type="pct"/>
            <w:noWrap w:val="0"/>
            <w:vAlign w:val="center"/>
          </w:tcPr>
          <w:p w14:paraId="03B3E77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11</w:t>
            </w:r>
          </w:p>
        </w:tc>
        <w:tc>
          <w:tcPr>
            <w:tcW w:w="1096" w:type="pct"/>
            <w:noWrap w:val="0"/>
            <w:vAlign w:val="center"/>
          </w:tcPr>
          <w:p w14:paraId="4C5F9B2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万向轴</w:t>
            </w:r>
          </w:p>
        </w:tc>
        <w:tc>
          <w:tcPr>
            <w:tcW w:w="1623" w:type="pct"/>
            <w:noWrap w:val="0"/>
            <w:vAlign w:val="center"/>
          </w:tcPr>
          <w:p w14:paraId="7B715BB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SWC165</w:t>
            </w:r>
          </w:p>
        </w:tc>
        <w:tc>
          <w:tcPr>
            <w:tcW w:w="753" w:type="pct"/>
            <w:noWrap w:val="0"/>
            <w:vAlign w:val="center"/>
          </w:tcPr>
          <w:p w14:paraId="000167E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根</w:t>
            </w:r>
          </w:p>
        </w:tc>
        <w:tc>
          <w:tcPr>
            <w:tcW w:w="813" w:type="pct"/>
            <w:noWrap w:val="0"/>
            <w:vAlign w:val="center"/>
          </w:tcPr>
          <w:p w14:paraId="6BCEBC6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</w:t>
            </w:r>
          </w:p>
        </w:tc>
      </w:tr>
      <w:tr w14:paraId="55E8B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13" w:type="pct"/>
            <w:noWrap w:val="0"/>
            <w:vAlign w:val="center"/>
          </w:tcPr>
          <w:p w14:paraId="25983C2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12</w:t>
            </w:r>
          </w:p>
        </w:tc>
        <w:tc>
          <w:tcPr>
            <w:tcW w:w="1096" w:type="pct"/>
            <w:noWrap w:val="0"/>
            <w:vAlign w:val="center"/>
          </w:tcPr>
          <w:p w14:paraId="57FF004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电机</w:t>
            </w:r>
          </w:p>
        </w:tc>
        <w:tc>
          <w:tcPr>
            <w:tcW w:w="1623" w:type="pct"/>
            <w:noWrap w:val="0"/>
            <w:vAlign w:val="center"/>
          </w:tcPr>
          <w:p w14:paraId="32242BB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ABB/7.5kw</w:t>
            </w:r>
          </w:p>
        </w:tc>
        <w:tc>
          <w:tcPr>
            <w:tcW w:w="753" w:type="pct"/>
            <w:noWrap w:val="0"/>
            <w:vAlign w:val="center"/>
          </w:tcPr>
          <w:p w14:paraId="2777A79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台</w:t>
            </w:r>
          </w:p>
        </w:tc>
        <w:tc>
          <w:tcPr>
            <w:tcW w:w="813" w:type="pct"/>
            <w:noWrap w:val="0"/>
            <w:vAlign w:val="center"/>
          </w:tcPr>
          <w:p w14:paraId="7FAE0D3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</w:tr>
      <w:tr w14:paraId="2C11F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13" w:type="pct"/>
            <w:noWrap w:val="0"/>
            <w:vAlign w:val="center"/>
          </w:tcPr>
          <w:p w14:paraId="561F948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13</w:t>
            </w:r>
          </w:p>
        </w:tc>
        <w:tc>
          <w:tcPr>
            <w:tcW w:w="1096" w:type="pct"/>
            <w:noWrap w:val="0"/>
            <w:vAlign w:val="center"/>
          </w:tcPr>
          <w:p w14:paraId="44D80BB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轴承</w:t>
            </w:r>
          </w:p>
        </w:tc>
        <w:tc>
          <w:tcPr>
            <w:tcW w:w="1623" w:type="pct"/>
            <w:noWrap w:val="0"/>
            <w:vAlign w:val="center"/>
          </w:tcPr>
          <w:p w14:paraId="67F8599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SKF/BT2-8516</w:t>
            </w:r>
          </w:p>
        </w:tc>
        <w:tc>
          <w:tcPr>
            <w:tcW w:w="753" w:type="pct"/>
            <w:noWrap w:val="0"/>
            <w:vAlign w:val="center"/>
          </w:tcPr>
          <w:p w14:paraId="53741C5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盘</w:t>
            </w:r>
          </w:p>
        </w:tc>
        <w:tc>
          <w:tcPr>
            <w:tcW w:w="813" w:type="pct"/>
            <w:noWrap w:val="0"/>
            <w:vAlign w:val="center"/>
          </w:tcPr>
          <w:p w14:paraId="37786B2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</w:t>
            </w:r>
          </w:p>
        </w:tc>
      </w:tr>
      <w:tr w14:paraId="27F68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13" w:type="pct"/>
            <w:noWrap w:val="0"/>
            <w:vAlign w:val="center"/>
          </w:tcPr>
          <w:p w14:paraId="61FF79A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14</w:t>
            </w:r>
          </w:p>
        </w:tc>
        <w:tc>
          <w:tcPr>
            <w:tcW w:w="1096" w:type="pct"/>
            <w:noWrap w:val="0"/>
            <w:vAlign w:val="center"/>
          </w:tcPr>
          <w:p w14:paraId="3C2BB86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三角带</w:t>
            </w:r>
          </w:p>
        </w:tc>
        <w:tc>
          <w:tcPr>
            <w:tcW w:w="1623" w:type="pct"/>
            <w:noWrap w:val="0"/>
            <w:vAlign w:val="center"/>
          </w:tcPr>
          <w:p w14:paraId="1AC5633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三之星 B138</w:t>
            </w:r>
          </w:p>
        </w:tc>
        <w:tc>
          <w:tcPr>
            <w:tcW w:w="753" w:type="pct"/>
            <w:noWrap w:val="0"/>
            <w:vAlign w:val="center"/>
          </w:tcPr>
          <w:p w14:paraId="2674305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根</w:t>
            </w:r>
          </w:p>
        </w:tc>
        <w:tc>
          <w:tcPr>
            <w:tcW w:w="813" w:type="pct"/>
            <w:noWrap w:val="0"/>
            <w:vAlign w:val="center"/>
          </w:tcPr>
          <w:p w14:paraId="4DDD607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</w:t>
            </w:r>
          </w:p>
        </w:tc>
      </w:tr>
      <w:tr w14:paraId="32A02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13" w:type="pct"/>
            <w:noWrap w:val="0"/>
            <w:vAlign w:val="center"/>
          </w:tcPr>
          <w:p w14:paraId="307DE31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15</w:t>
            </w:r>
          </w:p>
        </w:tc>
        <w:tc>
          <w:tcPr>
            <w:tcW w:w="1096" w:type="pct"/>
            <w:noWrap w:val="0"/>
            <w:vAlign w:val="center"/>
          </w:tcPr>
          <w:p w14:paraId="2F64F26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皮带轮</w:t>
            </w:r>
          </w:p>
        </w:tc>
        <w:tc>
          <w:tcPr>
            <w:tcW w:w="1623" w:type="pct"/>
            <w:noWrap w:val="0"/>
            <w:vAlign w:val="center"/>
          </w:tcPr>
          <w:p w14:paraId="341EC9E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φ110 3槽</w:t>
            </w:r>
          </w:p>
        </w:tc>
        <w:tc>
          <w:tcPr>
            <w:tcW w:w="753" w:type="pct"/>
            <w:noWrap w:val="0"/>
            <w:vAlign w:val="center"/>
          </w:tcPr>
          <w:p w14:paraId="4760BF2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个</w:t>
            </w:r>
          </w:p>
        </w:tc>
        <w:tc>
          <w:tcPr>
            <w:tcW w:w="813" w:type="pct"/>
            <w:noWrap w:val="0"/>
            <w:vAlign w:val="center"/>
          </w:tcPr>
          <w:p w14:paraId="50851DD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</w:t>
            </w:r>
          </w:p>
        </w:tc>
      </w:tr>
    </w:tbl>
    <w:p w14:paraId="15B3BCCA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00" w:lineRule="exact"/>
        <w:textAlignment w:val="auto"/>
        <w:rPr>
          <w:rFonts w:hint="default" w:ascii="宋体" w:hAnsi="宋体" w:eastAsia="宋体" w:cs="宋体"/>
          <w:color w:val="auto"/>
          <w:lang w:val="en-US" w:eastAsia="zh-CN"/>
        </w:rPr>
      </w:pPr>
      <w:r>
        <w:rPr>
          <w:rFonts w:hint="eastAsia" w:cs="宋体"/>
          <w:color w:val="auto"/>
          <w:lang w:val="en-US" w:eastAsia="zh-CN"/>
        </w:rPr>
        <w:t>3.2 报价方式及供货期</w:t>
      </w:r>
    </w:p>
    <w:p w14:paraId="1278EA06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80" w:firstLineChars="200"/>
        <w:jc w:val="both"/>
        <w:textAlignment w:val="auto"/>
        <w:rPr>
          <w:rFonts w:hint="eastAsia" w:ascii="Times New Roman" w:hAnsi="Times New Roman" w:eastAsia="宋体" w:cs="Times New Roman"/>
          <w:color w:val="FF0000"/>
          <w:lang w:val="en-US" w:eastAsia="zh-CN"/>
        </w:rPr>
      </w:pPr>
      <w:r>
        <w:rPr>
          <w:rFonts w:hint="eastAsia" w:ascii="宋体" w:hAnsi="宋体"/>
          <w:color w:val="auto"/>
          <w:sz w:val="24"/>
        </w:rPr>
        <w:t>报价方式：投标总价（含</w:t>
      </w:r>
      <w:r>
        <w:rPr>
          <w:rFonts w:ascii="宋体" w:hAnsi="宋体"/>
          <w:color w:val="auto"/>
          <w:sz w:val="24"/>
        </w:rPr>
        <w:t>13</w:t>
      </w:r>
      <w:r>
        <w:rPr>
          <w:rFonts w:hint="eastAsia" w:ascii="宋体" w:hAnsi="宋体"/>
          <w:color w:val="auto"/>
          <w:sz w:val="24"/>
        </w:rPr>
        <w:t>%增值税）</w:t>
      </w:r>
      <w:r>
        <w:rPr>
          <w:rFonts w:hint="eastAsia" w:ascii="宋体" w:hAnsi="宋体"/>
          <w:color w:val="auto"/>
          <w:sz w:val="24"/>
          <w:lang w:eastAsia="zh-CN"/>
        </w:rPr>
        <w:t>，</w:t>
      </w:r>
      <w:r>
        <w:rPr>
          <w:rFonts w:hint="eastAsia" w:ascii="宋体" w:hAnsi="宋体"/>
          <w:color w:val="auto"/>
          <w:sz w:val="24"/>
          <w:lang w:val="en-US" w:eastAsia="zh-CN"/>
        </w:rPr>
        <w:t>包括</w:t>
      </w:r>
      <w:r>
        <w:rPr>
          <w:rFonts w:hint="eastAsia" w:cs="仿宋"/>
          <w:color w:val="auto"/>
          <w:lang w:val="en-US" w:eastAsia="zh-CN"/>
        </w:rPr>
        <w:t>备件</w:t>
      </w:r>
      <w:r>
        <w:rPr>
          <w:rFonts w:hint="eastAsia" w:cs="仿宋"/>
          <w:color w:val="auto"/>
        </w:rPr>
        <w:t>价款、运费、税金</w:t>
      </w:r>
      <w:r>
        <w:rPr>
          <w:rFonts w:hint="eastAsia" w:ascii="宋体" w:hAnsi="宋体"/>
          <w:color w:val="auto"/>
          <w:sz w:val="24"/>
        </w:rPr>
        <w:t>。</w:t>
      </w:r>
    </w:p>
    <w:p w14:paraId="27DCFFD5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80" w:firstLineChars="200"/>
        <w:jc w:val="both"/>
        <w:textAlignment w:val="auto"/>
        <w:rPr>
          <w:rFonts w:hint="eastAsia" w:ascii="Times New Roman" w:hAnsi="Times New Roman" w:eastAsia="宋体" w:cs="Times New Roman"/>
          <w:color w:val="FF0000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付款方式：</w:t>
      </w:r>
      <w:r>
        <w:rPr>
          <w:rFonts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货物采用</w:t>
      </w: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u w:val="none"/>
          <w:shd w:val="clear" w:fill="FFFFFF"/>
        </w:rPr>
        <w:t>分批采购、按月结算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的方式执行。每批次采购需求以</w:t>
      </w:r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买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方发出的《要货通知单》为准，该通知单应载明货物品名、规格、数量</w:t>
      </w:r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和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单价</w:t>
      </w:r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  <w:t>。</w:t>
      </w:r>
      <w:r>
        <w:rPr>
          <w:rFonts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每月1日至当月最后一日为一个结算周期</w:t>
      </w:r>
      <w:r>
        <w:rPr>
          <w:rFonts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。买方于次月5个工作日内，将该周期内已验收合格并确认收货的全部批次货物总价款，汇总形成《月度结算对账单》供双方核对</w:t>
      </w:r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  <w:t>。</w:t>
      </w:r>
    </w:p>
    <w:p w14:paraId="5A0C104F"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80" w:firstLineChars="200"/>
        <w:jc w:val="both"/>
        <w:textAlignment w:val="auto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cs="宋体"/>
          <w:i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  <w:t>发票开具</w:t>
      </w:r>
      <w:r>
        <w:rPr>
          <w:rFonts w:hint="eastAsia" w:cs="宋体"/>
          <w:i w:val="0"/>
          <w:caps w:val="0"/>
          <w:color w:val="auto"/>
          <w:spacing w:val="0"/>
          <w:sz w:val="24"/>
          <w:szCs w:val="24"/>
          <w:highlight w:val="none"/>
          <w:shd w:val="clear" w:fill="FFFFFF"/>
          <w:lang w:eastAsia="zh-CN"/>
        </w:rPr>
        <w:t>：</w:t>
      </w:r>
      <w:r>
        <w:rPr>
          <w:rFonts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双方核对无误后，卖方应在3个工作日内，</w:t>
      </w:r>
      <w:r>
        <w:rPr>
          <w:rFonts w:hint="default" w:ascii="Segoe UI" w:hAnsi="Segoe UI" w:eastAsia="Segoe UI" w:cs="Segoe UI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就当月已确认结算的全部货物总款，一次性向买方开具合法有效的增值税专用发票（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税率</w:t>
      </w:r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13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%）。发票内容须与《月度结算对账单》完全一致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。</w:t>
      </w:r>
    </w:p>
    <w:p w14:paraId="2D342C86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80" w:firstLineChars="200"/>
        <w:jc w:val="both"/>
        <w:textAlignment w:val="auto"/>
        <w:rPr>
          <w:rFonts w:hint="default" w:eastAsia="宋体"/>
          <w:color w:val="auto"/>
          <w:lang w:val="en-US" w:eastAsia="zh-CN"/>
        </w:rPr>
      </w:pPr>
      <w:r>
        <w:rPr>
          <w:rFonts w:hint="eastAsia" w:ascii="宋体" w:hAnsi="宋体"/>
          <w:color w:val="auto"/>
          <w:sz w:val="24"/>
        </w:rPr>
        <w:t>货款支付方式：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买方在收到卖方提供的合规发票并验证通过后，</w:t>
      </w:r>
      <w:r>
        <w:rPr>
          <w:rFonts w:hint="default" w:ascii="Segoe UI" w:hAnsi="Segoe UI" w:eastAsia="Segoe UI" w:cs="Segoe UI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于</w:t>
      </w:r>
      <w:r>
        <w:rPr>
          <w:rFonts w:hint="eastAsia" w:ascii="Segoe UI" w:hAnsi="Segoe UI" w:eastAsia="宋体" w:cs="Segoe UI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5</w:t>
      </w:r>
      <w:r>
        <w:rPr>
          <w:rFonts w:hint="default" w:ascii="Segoe UI" w:hAnsi="Segoe UI" w:eastAsia="Segoe UI" w:cs="Segoe UI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个工作日内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完成该笔款项支付。如因发票问题导致延迟付款，责任由卖方承担</w:t>
      </w:r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  <w:t>。</w:t>
      </w:r>
      <w:r>
        <w:rPr>
          <w:rFonts w:hint="eastAsia" w:ascii="宋体" w:hAnsi="宋体"/>
          <w:b/>
          <w:bCs/>
          <w:color w:val="auto"/>
          <w:sz w:val="24"/>
        </w:rPr>
        <w:t>付款方式为</w:t>
      </w:r>
      <w:r>
        <w:rPr>
          <w:rFonts w:hint="eastAsia" w:ascii="宋体" w:hAnsi="宋体"/>
          <w:b/>
          <w:bCs/>
          <w:color w:val="auto"/>
          <w:sz w:val="24"/>
          <w:lang w:eastAsia="zh-CN"/>
        </w:rPr>
        <w:t>“</w:t>
      </w:r>
      <w:r>
        <w:rPr>
          <w:rFonts w:hint="eastAsia" w:ascii="宋体" w:hAnsi="宋体"/>
          <w:b/>
          <w:bCs/>
          <w:color w:val="auto"/>
          <w:sz w:val="24"/>
        </w:rPr>
        <w:t>银行承兑汇票”</w:t>
      </w:r>
      <w:r>
        <w:rPr>
          <w:rFonts w:hint="eastAsia" w:ascii="宋体" w:hAnsi="宋体"/>
          <w:color w:val="auto"/>
          <w:sz w:val="24"/>
          <w:lang w:eastAsia="zh-CN"/>
        </w:rPr>
        <w:t>。</w:t>
      </w:r>
    </w:p>
    <w:p w14:paraId="620BE6A4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0" w:leftChars="0" w:firstLine="482" w:firstLineChars="200"/>
        <w:jc w:val="left"/>
        <w:textAlignment w:val="auto"/>
        <w:rPr>
          <w:b/>
          <w:bCs/>
          <w:color w:val="auto"/>
          <w:kern w:val="2"/>
          <w:szCs w:val="22"/>
        </w:rPr>
      </w:pPr>
      <w:r>
        <w:rPr>
          <w:b/>
          <w:bCs/>
          <w:color w:val="auto"/>
          <w:kern w:val="2"/>
          <w:szCs w:val="22"/>
        </w:rPr>
        <w:t>四、</w:t>
      </w:r>
      <w:r>
        <w:rPr>
          <w:rFonts w:hint="eastAsia"/>
          <w:b/>
          <w:bCs/>
          <w:color w:val="auto"/>
          <w:kern w:val="2"/>
          <w:szCs w:val="22"/>
        </w:rPr>
        <w:t>投标人</w:t>
      </w:r>
      <w:r>
        <w:rPr>
          <w:b/>
          <w:bCs/>
          <w:color w:val="auto"/>
          <w:kern w:val="2"/>
          <w:szCs w:val="22"/>
        </w:rPr>
        <w:t>资格要求</w:t>
      </w:r>
    </w:p>
    <w:p w14:paraId="7CDA0E98">
      <w:pPr>
        <w:spacing w:line="396" w:lineRule="auto"/>
        <w:ind w:firstLine="480" w:firstLineChars="200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1.投标人应是在中华人民共和国依法注册的独立法人，必须具有独立订立并履行合同的能力；</w:t>
      </w:r>
    </w:p>
    <w:p w14:paraId="0E83964A">
      <w:pPr>
        <w:spacing w:line="396" w:lineRule="auto"/>
        <w:ind w:firstLine="480" w:firstLineChars="200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2.投标人必须通过质量管理体系、职业健康管理体系、环境管理体系认证，在专业技术、设备设施、人员组织、业绩经验等方面具有设计、制造、质量控制、经营管理的相应的资格和能力。</w:t>
      </w:r>
    </w:p>
    <w:p w14:paraId="1439B6AA">
      <w:pPr>
        <w:spacing w:line="396" w:lineRule="auto"/>
        <w:ind w:firstLine="480" w:firstLineChars="200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3</w:t>
      </w:r>
      <w:r>
        <w:rPr>
          <w:rFonts w:hint="eastAsia" w:ascii="宋体" w:hAnsi="宋体"/>
          <w:sz w:val="24"/>
        </w:rPr>
        <w:t>.企业信誉良好，过去</w:t>
      </w:r>
      <w:r>
        <w:rPr>
          <w:rFonts w:hint="eastAsia" w:ascii="宋体" w:hAnsi="宋体"/>
          <w:sz w:val="24"/>
          <w:lang w:val="en-US" w:eastAsia="zh-CN"/>
        </w:rPr>
        <w:t>三</w:t>
      </w:r>
      <w:r>
        <w:rPr>
          <w:rFonts w:hint="eastAsia" w:ascii="宋体" w:hAnsi="宋体"/>
          <w:sz w:val="24"/>
        </w:rPr>
        <w:t>年中未发生过违约或被业主解除合同或诉讼事件。投标人未被列入失信被执行人名单；</w:t>
      </w:r>
    </w:p>
    <w:p w14:paraId="2274B6BF">
      <w:pPr>
        <w:spacing w:line="396" w:lineRule="auto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4</w:t>
      </w:r>
      <w:r>
        <w:rPr>
          <w:rFonts w:hint="eastAsia" w:ascii="宋体" w:hAnsi="宋体"/>
          <w:sz w:val="24"/>
        </w:rPr>
        <w:t>.</w:t>
      </w:r>
      <w:r>
        <w:rPr>
          <w:rFonts w:hint="eastAsia"/>
        </w:rPr>
        <w:t xml:space="preserve"> </w:t>
      </w:r>
      <w:r>
        <w:rPr>
          <w:rFonts w:hint="eastAsia" w:ascii="宋体" w:hAnsi="宋体"/>
          <w:sz w:val="24"/>
        </w:rPr>
        <w:t>自</w:t>
      </w:r>
      <w:r>
        <w:rPr>
          <w:rFonts w:ascii="宋体" w:hAnsi="宋体"/>
          <w:sz w:val="24"/>
        </w:rPr>
        <w:t>202</w:t>
      </w:r>
      <w:r>
        <w:rPr>
          <w:rFonts w:hint="eastAsia" w:ascii="宋体" w:hAnsi="宋体"/>
          <w:sz w:val="24"/>
          <w:lang w:val="en-US" w:eastAsia="zh-CN"/>
        </w:rPr>
        <w:t>3</w:t>
      </w:r>
      <w:r>
        <w:rPr>
          <w:rFonts w:hint="eastAsia" w:ascii="宋体" w:hAnsi="宋体"/>
          <w:sz w:val="24"/>
        </w:rPr>
        <w:t>年1月1日以来有与投标相同或类似行业货物的销售业绩，提供合同原件或复印件并盖公章。</w:t>
      </w:r>
    </w:p>
    <w:p w14:paraId="586C3BEB">
      <w:pPr>
        <w:spacing w:line="396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5</w:t>
      </w:r>
      <w:r>
        <w:rPr>
          <w:rFonts w:hint="eastAsia" w:ascii="宋体" w:hAnsi="宋体"/>
          <w:sz w:val="24"/>
        </w:rPr>
        <w:t>.投标人须遵守中华人民共和国有关法律、法规，无重大违法违约行为。通过信用中国网站（www.creditchina.gov.cn）、中国政府采购网（www.ccgp.gov.cn）查询，未被列入失信被执行人、重大税收违法案件当事人、政府采购严重违法失信行为记录名单查询截屏记录。</w:t>
      </w:r>
    </w:p>
    <w:p w14:paraId="183EB8E1">
      <w:pPr>
        <w:spacing w:line="396" w:lineRule="auto"/>
        <w:ind w:firstLine="480" w:firstLineChars="200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6</w:t>
      </w:r>
      <w:r>
        <w:rPr>
          <w:rFonts w:hint="eastAsia" w:ascii="宋体" w:hAnsi="宋体"/>
          <w:sz w:val="24"/>
        </w:rPr>
        <w:t>.具有履行合同必需的专业技术、资质能力。</w:t>
      </w:r>
    </w:p>
    <w:p w14:paraId="4EE3AD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jc w:val="both"/>
        <w:textAlignment w:val="auto"/>
        <w:rPr>
          <w:rFonts w:hint="eastAsia" w:cs="Times New Roman"/>
          <w:color w:val="auto"/>
          <w:kern w:val="2"/>
          <w:szCs w:val="22"/>
        </w:rPr>
      </w:pPr>
      <w:r>
        <w:rPr>
          <w:rFonts w:hint="eastAsia" w:ascii="宋体" w:hAnsi="宋体"/>
          <w:sz w:val="24"/>
          <w:lang w:val="en-US" w:eastAsia="zh-CN"/>
        </w:rPr>
        <w:t>7</w:t>
      </w:r>
      <w:r>
        <w:rPr>
          <w:rFonts w:hint="eastAsia" w:ascii="宋体" w:hAnsi="宋体"/>
          <w:sz w:val="24"/>
        </w:rPr>
        <w:t>.本次招标不接受联合体投标</w:t>
      </w:r>
      <w:r>
        <w:rPr>
          <w:rFonts w:cs="Times New Roman"/>
          <w:color w:val="auto"/>
          <w:kern w:val="2"/>
          <w:szCs w:val="22"/>
        </w:rPr>
        <w:t>。</w:t>
      </w:r>
    </w:p>
    <w:p w14:paraId="4D7976C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/>
          <w:b/>
          <w:bCs/>
          <w:color w:val="auto"/>
        </w:rPr>
      </w:pPr>
      <w:r>
        <w:rPr>
          <w:rFonts w:hint="eastAsia" w:cs="Times New Roman"/>
          <w:b/>
          <w:bCs/>
          <w:color w:val="auto"/>
          <w:kern w:val="2"/>
          <w:szCs w:val="22"/>
        </w:rPr>
        <w:t>五、</w:t>
      </w:r>
      <w:r>
        <w:rPr>
          <w:rFonts w:hint="eastAsia"/>
          <w:b/>
          <w:bCs/>
          <w:color w:val="auto"/>
        </w:rPr>
        <w:t>公告和报名</w:t>
      </w:r>
    </w:p>
    <w:p w14:paraId="700D756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jc w:val="both"/>
        <w:textAlignment w:val="auto"/>
        <w:rPr>
          <w:rFonts w:hint="eastAsia"/>
          <w:color w:val="auto"/>
        </w:rPr>
      </w:pPr>
      <w:r>
        <w:rPr>
          <w:rFonts w:hint="eastAsia"/>
          <w:color w:val="auto"/>
        </w:rPr>
        <w:t>1、报名方式：通过登录济钢集团有限公司阳光购销平台网上报名(</w:t>
      </w:r>
      <w:r>
        <w:rPr>
          <w:rFonts w:hint="eastAsia"/>
          <w:color w:val="auto"/>
          <w:lang w:val="zh-CN"/>
        </w:rPr>
        <w:t>不接受线下报名</w:t>
      </w:r>
      <w:r>
        <w:rPr>
          <w:rFonts w:hint="eastAsia"/>
          <w:color w:val="auto"/>
        </w:rPr>
        <w:t>)，平台网址：</w:t>
      </w:r>
      <w:r>
        <w:rPr>
          <w:color w:val="auto"/>
        </w:rPr>
        <w:fldChar w:fldCharType="begin"/>
      </w:r>
      <w:r>
        <w:rPr>
          <w:color w:val="auto"/>
        </w:rPr>
        <w:instrText xml:space="preserve">HYPERLINK "http://bidding.jigang.com.cn"</w:instrText>
      </w:r>
      <w:r>
        <w:rPr>
          <w:rFonts w:hint="eastAsia"/>
          <w:color w:val="auto"/>
        </w:rPr>
        <w:fldChar w:fldCharType="separate"/>
      </w:r>
      <w:r>
        <w:rPr>
          <w:rFonts w:hint="eastAsia"/>
          <w:color w:val="auto"/>
        </w:rPr>
        <w:t>http://bidding.jigang.com.cn</w:t>
      </w:r>
      <w:r>
        <w:rPr>
          <w:color w:val="auto"/>
        </w:rPr>
        <w:fldChar w:fldCharType="end"/>
      </w:r>
      <w:r>
        <w:rPr>
          <w:rFonts w:hint="eastAsia"/>
          <w:color w:val="auto"/>
        </w:rPr>
        <w:t xml:space="preserve">/； </w:t>
      </w:r>
    </w:p>
    <w:p w14:paraId="435BA77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jc w:val="both"/>
        <w:textAlignment w:val="auto"/>
        <w:rPr>
          <w:rFonts w:hint="eastAsia"/>
          <w:color w:val="auto"/>
        </w:rPr>
      </w:pPr>
      <w:r>
        <w:rPr>
          <w:rFonts w:hint="eastAsia"/>
          <w:color w:val="auto"/>
        </w:rPr>
        <w:t>2、公告和报名时间：202</w:t>
      </w:r>
      <w:r>
        <w:rPr>
          <w:rFonts w:hint="eastAsia"/>
          <w:color w:val="auto"/>
          <w:lang w:val="en-US" w:eastAsia="zh-CN"/>
        </w:rPr>
        <w:t>6</w:t>
      </w:r>
      <w:r>
        <w:rPr>
          <w:rFonts w:hint="eastAsia"/>
          <w:color w:val="auto"/>
        </w:rPr>
        <w:t>年</w:t>
      </w:r>
      <w:r>
        <w:rPr>
          <w:rFonts w:hint="eastAsia"/>
          <w:color w:val="auto"/>
          <w:lang w:val="en-US" w:eastAsia="zh-CN"/>
        </w:rPr>
        <w:t>9</w:t>
      </w:r>
      <w:r>
        <w:rPr>
          <w:rFonts w:hint="eastAsia"/>
          <w:color w:val="auto"/>
        </w:rPr>
        <w:t xml:space="preserve"> 月 </w:t>
      </w:r>
      <w:r>
        <w:rPr>
          <w:rFonts w:hint="eastAsia"/>
          <w:color w:val="auto"/>
          <w:lang w:val="en-US" w:eastAsia="zh-CN"/>
        </w:rPr>
        <w:t>4</w:t>
      </w:r>
      <w:r>
        <w:rPr>
          <w:rFonts w:hint="eastAsia"/>
          <w:color w:val="auto"/>
        </w:rPr>
        <w:t>日～202</w:t>
      </w:r>
      <w:r>
        <w:rPr>
          <w:rFonts w:hint="eastAsia"/>
          <w:color w:val="auto"/>
          <w:lang w:val="en-US" w:eastAsia="zh-CN"/>
        </w:rPr>
        <w:t>6</w:t>
      </w:r>
      <w:r>
        <w:rPr>
          <w:rFonts w:hint="eastAsia"/>
          <w:color w:val="auto"/>
        </w:rPr>
        <w:t>年</w:t>
      </w:r>
      <w:r>
        <w:rPr>
          <w:rFonts w:hint="eastAsia"/>
          <w:color w:val="auto"/>
          <w:lang w:val="en-US" w:eastAsia="zh-CN"/>
        </w:rPr>
        <w:t>9</w:t>
      </w:r>
      <w:r>
        <w:rPr>
          <w:rFonts w:hint="eastAsia"/>
          <w:color w:val="auto"/>
        </w:rPr>
        <w:t xml:space="preserve">月 </w:t>
      </w:r>
      <w:r>
        <w:rPr>
          <w:rFonts w:hint="eastAsia"/>
          <w:color w:val="auto"/>
          <w:lang w:val="en-US" w:eastAsia="zh-CN"/>
        </w:rPr>
        <w:t>8</w:t>
      </w:r>
      <w:r>
        <w:rPr>
          <w:rFonts w:hint="eastAsia"/>
          <w:color w:val="auto"/>
        </w:rPr>
        <w:t xml:space="preserve"> 日（北京时间）。</w:t>
      </w:r>
    </w:p>
    <w:p w14:paraId="02E6DF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cs="Times New Roman"/>
          <w:b/>
          <w:bCs/>
          <w:color w:val="auto"/>
          <w:kern w:val="2"/>
          <w:szCs w:val="22"/>
        </w:rPr>
      </w:pPr>
      <w:r>
        <w:rPr>
          <w:rFonts w:hint="eastAsia" w:cs="Times New Roman"/>
          <w:b/>
          <w:bCs/>
          <w:color w:val="auto"/>
          <w:kern w:val="2"/>
          <w:szCs w:val="22"/>
        </w:rPr>
        <w:t>六</w:t>
      </w:r>
      <w:r>
        <w:rPr>
          <w:rFonts w:cs="Times New Roman"/>
          <w:b/>
          <w:bCs/>
          <w:color w:val="auto"/>
          <w:kern w:val="2"/>
          <w:szCs w:val="22"/>
        </w:rPr>
        <w:t>、</w:t>
      </w:r>
      <w:r>
        <w:rPr>
          <w:rFonts w:hint="eastAsia" w:cs="Times New Roman"/>
          <w:b/>
          <w:bCs/>
          <w:color w:val="auto"/>
          <w:kern w:val="2"/>
          <w:szCs w:val="22"/>
        </w:rPr>
        <w:t>开标时间和方式</w:t>
      </w:r>
    </w:p>
    <w:p w14:paraId="16F32C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jc w:val="both"/>
        <w:textAlignment w:val="auto"/>
        <w:rPr>
          <w:rFonts w:hint="eastAsia"/>
          <w:color w:val="auto"/>
        </w:rPr>
      </w:pPr>
      <w:r>
        <w:rPr>
          <w:rFonts w:cs="Times New Roman"/>
          <w:color w:val="auto"/>
          <w:kern w:val="2"/>
          <w:szCs w:val="22"/>
        </w:rPr>
        <w:t>1、</w:t>
      </w:r>
      <w:r>
        <w:rPr>
          <w:rFonts w:hint="eastAsia" w:cs="Times New Roman"/>
          <w:color w:val="auto"/>
          <w:kern w:val="2"/>
          <w:szCs w:val="22"/>
        </w:rPr>
        <w:t>开标</w:t>
      </w:r>
      <w:r>
        <w:rPr>
          <w:rFonts w:cs="Times New Roman"/>
          <w:color w:val="auto"/>
          <w:kern w:val="2"/>
          <w:szCs w:val="22"/>
        </w:rPr>
        <w:t>时间</w:t>
      </w:r>
      <w:r>
        <w:rPr>
          <w:rFonts w:hint="eastAsia"/>
          <w:color w:val="auto"/>
        </w:rPr>
        <w:t>：202</w:t>
      </w:r>
      <w:r>
        <w:rPr>
          <w:rFonts w:hint="eastAsia"/>
          <w:color w:val="auto"/>
          <w:lang w:val="en-US" w:eastAsia="zh-CN"/>
        </w:rPr>
        <w:t>6</w:t>
      </w:r>
      <w:r>
        <w:rPr>
          <w:rFonts w:hint="eastAsia"/>
          <w:color w:val="auto"/>
        </w:rPr>
        <w:t>年</w:t>
      </w:r>
      <w:r>
        <w:rPr>
          <w:rFonts w:hint="eastAsia"/>
          <w:color w:val="auto"/>
          <w:lang w:val="en-US" w:eastAsia="zh-CN"/>
        </w:rPr>
        <w:t>9</w:t>
      </w:r>
      <w:r>
        <w:rPr>
          <w:rFonts w:hint="eastAsia"/>
          <w:color w:val="auto"/>
        </w:rPr>
        <w:t xml:space="preserve">月 </w:t>
      </w:r>
      <w:r>
        <w:rPr>
          <w:rFonts w:hint="eastAsia"/>
          <w:color w:val="auto"/>
          <w:lang w:val="en-US" w:eastAsia="zh-CN"/>
        </w:rPr>
        <w:t>9</w:t>
      </w:r>
      <w:r>
        <w:rPr>
          <w:rFonts w:hint="eastAsia"/>
          <w:color w:val="auto"/>
        </w:rPr>
        <w:t xml:space="preserve"> 日  上午</w:t>
      </w:r>
      <w:r>
        <w:rPr>
          <w:rFonts w:hint="eastAsia"/>
          <w:color w:val="auto"/>
          <w:lang w:val="en-US" w:eastAsia="zh-CN"/>
        </w:rPr>
        <w:t>9</w:t>
      </w:r>
      <w:r>
        <w:rPr>
          <w:rFonts w:hint="eastAsia"/>
          <w:color w:val="auto"/>
        </w:rPr>
        <w:t>:30点；</w:t>
      </w:r>
    </w:p>
    <w:p w14:paraId="0D172E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jc w:val="both"/>
        <w:textAlignment w:val="auto"/>
        <w:rPr>
          <w:rFonts w:hint="eastAsia" w:cs="Times New Roman"/>
          <w:color w:val="auto"/>
          <w:kern w:val="2"/>
          <w:szCs w:val="22"/>
        </w:rPr>
      </w:pPr>
      <w:r>
        <w:rPr>
          <w:rFonts w:cs="Times New Roman"/>
          <w:color w:val="auto"/>
          <w:kern w:val="2"/>
          <w:szCs w:val="22"/>
        </w:rPr>
        <w:t>2、</w:t>
      </w:r>
      <w:r>
        <w:rPr>
          <w:rFonts w:hint="eastAsia"/>
          <w:color w:val="auto"/>
        </w:rPr>
        <w:t>开标方式：现场开标。</w:t>
      </w:r>
    </w:p>
    <w:p w14:paraId="716BC67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cs="Times New Roman"/>
          <w:b/>
          <w:bCs/>
          <w:color w:val="auto"/>
          <w:kern w:val="2"/>
          <w:szCs w:val="22"/>
        </w:rPr>
      </w:pPr>
      <w:r>
        <w:rPr>
          <w:rFonts w:hint="eastAsia"/>
          <w:b/>
          <w:bCs/>
          <w:color w:val="auto"/>
        </w:rPr>
        <w:t xml:space="preserve"> </w:t>
      </w:r>
      <w:r>
        <w:rPr>
          <w:rFonts w:hint="eastAsia" w:cs="Times New Roman"/>
          <w:b/>
          <w:bCs/>
          <w:color w:val="auto"/>
          <w:kern w:val="2"/>
          <w:szCs w:val="22"/>
        </w:rPr>
        <w:t>七</w:t>
      </w:r>
      <w:r>
        <w:rPr>
          <w:rFonts w:cs="Times New Roman"/>
          <w:b/>
          <w:bCs/>
          <w:color w:val="auto"/>
          <w:kern w:val="2"/>
          <w:szCs w:val="22"/>
        </w:rPr>
        <w:t>、</w:t>
      </w:r>
      <w:r>
        <w:rPr>
          <w:rFonts w:hint="eastAsia" w:cs="Times New Roman"/>
          <w:b/>
          <w:bCs/>
          <w:color w:val="auto"/>
          <w:kern w:val="2"/>
          <w:szCs w:val="22"/>
        </w:rPr>
        <w:t>投标</w:t>
      </w:r>
      <w:r>
        <w:rPr>
          <w:rFonts w:cs="Times New Roman"/>
          <w:b/>
          <w:bCs/>
          <w:color w:val="auto"/>
          <w:kern w:val="2"/>
          <w:szCs w:val="22"/>
        </w:rPr>
        <w:t>保证金：</w:t>
      </w:r>
      <w:r>
        <w:rPr>
          <w:rFonts w:hint="eastAsia" w:cs="Times New Roman"/>
          <w:b/>
          <w:bCs/>
          <w:color w:val="auto"/>
          <w:kern w:val="2"/>
          <w:szCs w:val="22"/>
          <w:highlight w:val="yellow"/>
          <w:lang w:val="en-US" w:eastAsia="zh-CN"/>
        </w:rPr>
        <w:t>1</w:t>
      </w:r>
      <w:r>
        <w:rPr>
          <w:rFonts w:cs="Times New Roman"/>
          <w:b/>
          <w:bCs/>
          <w:color w:val="auto"/>
          <w:kern w:val="2"/>
          <w:szCs w:val="22"/>
          <w:highlight w:val="yellow"/>
        </w:rPr>
        <w:t>000元</w:t>
      </w:r>
    </w:p>
    <w:p w14:paraId="4E6594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jc w:val="both"/>
        <w:textAlignment w:val="auto"/>
        <w:rPr>
          <w:rFonts w:hint="eastAsia" w:cs="Times New Roman"/>
          <w:color w:val="auto"/>
          <w:kern w:val="2"/>
          <w:szCs w:val="22"/>
        </w:rPr>
      </w:pPr>
      <w:r>
        <w:rPr>
          <w:rFonts w:cs="Times New Roman"/>
          <w:color w:val="auto"/>
          <w:kern w:val="2"/>
          <w:szCs w:val="22"/>
        </w:rPr>
        <w:t>1、</w:t>
      </w:r>
      <w:r>
        <w:rPr>
          <w:rFonts w:hint="eastAsia" w:cs="Times New Roman"/>
          <w:color w:val="auto"/>
          <w:kern w:val="2"/>
          <w:szCs w:val="22"/>
        </w:rPr>
        <w:t>投标</w:t>
      </w:r>
      <w:r>
        <w:rPr>
          <w:rFonts w:cs="Times New Roman"/>
          <w:color w:val="auto"/>
          <w:kern w:val="2"/>
          <w:szCs w:val="22"/>
        </w:rPr>
        <w:t>保证金最后缴纳</w:t>
      </w:r>
      <w:r>
        <w:rPr>
          <w:rFonts w:hint="eastAsia" w:cs="Times New Roman"/>
          <w:color w:val="auto"/>
          <w:kern w:val="2"/>
          <w:szCs w:val="22"/>
        </w:rPr>
        <w:t>时间为</w:t>
      </w:r>
      <w:r>
        <w:rPr>
          <w:rFonts w:hint="eastAsia"/>
          <w:color w:val="auto"/>
        </w:rPr>
        <w:t>202</w:t>
      </w:r>
      <w:r>
        <w:rPr>
          <w:rFonts w:hint="eastAsia"/>
          <w:color w:val="auto"/>
          <w:lang w:val="en-US" w:eastAsia="zh-CN"/>
        </w:rPr>
        <w:t>6</w:t>
      </w:r>
      <w:r>
        <w:rPr>
          <w:rFonts w:hint="eastAsia"/>
          <w:color w:val="auto"/>
        </w:rPr>
        <w:t>年</w:t>
      </w:r>
      <w:r>
        <w:rPr>
          <w:rFonts w:hint="eastAsia"/>
          <w:color w:val="auto"/>
          <w:lang w:val="en-US" w:eastAsia="zh-CN"/>
        </w:rPr>
        <w:t>9</w:t>
      </w:r>
      <w:r>
        <w:rPr>
          <w:rFonts w:hint="eastAsia"/>
          <w:color w:val="auto"/>
        </w:rPr>
        <w:t xml:space="preserve">月 </w:t>
      </w:r>
      <w:r>
        <w:rPr>
          <w:rFonts w:hint="eastAsia"/>
          <w:color w:val="auto"/>
          <w:lang w:val="en-US" w:eastAsia="zh-CN"/>
        </w:rPr>
        <w:t>8</w:t>
      </w:r>
      <w:r>
        <w:rPr>
          <w:rFonts w:hint="eastAsia"/>
          <w:color w:val="auto"/>
        </w:rPr>
        <w:t xml:space="preserve"> 日17：00下班前缴纳</w:t>
      </w:r>
      <w:r>
        <w:rPr>
          <w:rFonts w:hint="eastAsia" w:cs="Times New Roman"/>
          <w:color w:val="auto"/>
          <w:kern w:val="2"/>
          <w:szCs w:val="22"/>
          <w:lang w:eastAsia="zh-CN"/>
        </w:rPr>
        <w:t>，</w:t>
      </w:r>
      <w:r>
        <w:rPr>
          <w:rFonts w:hint="eastAsia" w:cs="Times New Roman"/>
          <w:b/>
          <w:bCs/>
          <w:color w:val="auto"/>
          <w:kern w:val="2"/>
          <w:szCs w:val="22"/>
          <w:lang w:eastAsia="zh-CN"/>
        </w:rPr>
        <w:t>交纳时间以到账户时间为准</w:t>
      </w:r>
      <w:r>
        <w:rPr>
          <w:rFonts w:hint="eastAsia" w:cs="Times New Roman"/>
          <w:color w:val="auto"/>
          <w:kern w:val="2"/>
          <w:szCs w:val="22"/>
          <w:lang w:eastAsia="zh-CN"/>
        </w:rPr>
        <w:t>，</w:t>
      </w:r>
      <w:r>
        <w:rPr>
          <w:rFonts w:cs="Times New Roman"/>
          <w:color w:val="auto"/>
          <w:kern w:val="2"/>
          <w:szCs w:val="22"/>
        </w:rPr>
        <w:t>逾期缴纳的，</w:t>
      </w:r>
      <w:r>
        <w:rPr>
          <w:rFonts w:hint="eastAsia" w:cs="Times New Roman"/>
          <w:color w:val="auto"/>
          <w:kern w:val="2"/>
          <w:szCs w:val="22"/>
          <w:lang w:val="zh-CN"/>
        </w:rPr>
        <w:t>投标将被拒绝。</w:t>
      </w:r>
    </w:p>
    <w:p w14:paraId="0383F6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cs="Times New Roman"/>
          <w:color w:val="auto"/>
          <w:kern w:val="2"/>
          <w:szCs w:val="22"/>
        </w:rPr>
      </w:pPr>
      <w:r>
        <w:rPr>
          <w:rFonts w:cs="Times New Roman"/>
          <w:color w:val="auto"/>
          <w:kern w:val="2"/>
          <w:szCs w:val="22"/>
        </w:rPr>
        <w:t xml:space="preserve"> </w:t>
      </w:r>
      <w:r>
        <w:rPr>
          <w:rFonts w:hint="eastAsia" w:cs="Times New Roman"/>
          <w:color w:val="auto"/>
          <w:kern w:val="2"/>
          <w:szCs w:val="22"/>
        </w:rPr>
        <w:t xml:space="preserve">   </w:t>
      </w:r>
      <w:r>
        <w:rPr>
          <w:rFonts w:cs="Times New Roman"/>
          <w:color w:val="auto"/>
          <w:kern w:val="2"/>
          <w:szCs w:val="22"/>
        </w:rPr>
        <w:t>2、</w:t>
      </w:r>
      <w:r>
        <w:rPr>
          <w:rFonts w:hint="eastAsia" w:cs="Times New Roman"/>
          <w:color w:val="auto"/>
          <w:kern w:val="2"/>
          <w:szCs w:val="22"/>
        </w:rPr>
        <w:t>投标</w:t>
      </w:r>
      <w:r>
        <w:rPr>
          <w:rFonts w:cs="Times New Roman"/>
          <w:color w:val="auto"/>
          <w:kern w:val="2"/>
          <w:szCs w:val="22"/>
        </w:rPr>
        <w:t>保证金应从</w:t>
      </w:r>
      <w:r>
        <w:rPr>
          <w:rFonts w:hint="eastAsia" w:cs="Times New Roman"/>
          <w:color w:val="auto"/>
          <w:kern w:val="2"/>
          <w:szCs w:val="22"/>
        </w:rPr>
        <w:t>投标人</w:t>
      </w:r>
      <w:r>
        <w:rPr>
          <w:rFonts w:cs="Times New Roman"/>
          <w:color w:val="auto"/>
          <w:kern w:val="2"/>
          <w:szCs w:val="22"/>
        </w:rPr>
        <w:t>银行基本账户内转出或汇出，为方便退还不出具收据。交款注明</w:t>
      </w:r>
      <w:r>
        <w:rPr>
          <w:rFonts w:hint="eastAsia" w:cs="Times New Roman"/>
          <w:color w:val="auto"/>
          <w:kern w:val="2"/>
          <w:szCs w:val="22"/>
        </w:rPr>
        <w:t>招标</w:t>
      </w:r>
      <w:r>
        <w:rPr>
          <w:rFonts w:cs="Times New Roman"/>
          <w:color w:val="auto"/>
          <w:kern w:val="2"/>
          <w:szCs w:val="22"/>
        </w:rPr>
        <w:t>编号</w:t>
      </w:r>
      <w:r>
        <w:rPr>
          <w:rFonts w:hint="eastAsia" w:cs="Times New Roman"/>
          <w:color w:val="auto"/>
          <w:kern w:val="2"/>
          <w:szCs w:val="22"/>
        </w:rPr>
        <w:t>、招标项目名称</w:t>
      </w:r>
      <w:r>
        <w:rPr>
          <w:rFonts w:cs="Times New Roman"/>
          <w:color w:val="auto"/>
          <w:kern w:val="2"/>
          <w:szCs w:val="22"/>
        </w:rPr>
        <w:t>及款项性质（</w:t>
      </w:r>
      <w:r>
        <w:rPr>
          <w:rFonts w:hint="eastAsia" w:cs="Times New Roman"/>
          <w:color w:val="auto"/>
          <w:kern w:val="2"/>
          <w:szCs w:val="22"/>
        </w:rPr>
        <w:t>投标保证金</w:t>
      </w:r>
      <w:r>
        <w:rPr>
          <w:rFonts w:cs="Times New Roman"/>
          <w:color w:val="auto"/>
          <w:kern w:val="2"/>
          <w:szCs w:val="22"/>
        </w:rPr>
        <w:t>）。</w:t>
      </w:r>
      <w:r>
        <w:rPr>
          <w:rFonts w:hint="eastAsia" w:cs="Times New Roman"/>
          <w:color w:val="auto"/>
          <w:kern w:val="2"/>
          <w:szCs w:val="22"/>
        </w:rPr>
        <w:t>并将回单及时上传至系统。</w:t>
      </w:r>
    </w:p>
    <w:p w14:paraId="4865BB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40" w:firstLineChars="100"/>
        <w:jc w:val="both"/>
        <w:textAlignment w:val="auto"/>
        <w:rPr>
          <w:rFonts w:hint="eastAsia" w:cs="Times New Roman"/>
          <w:color w:val="auto"/>
          <w:kern w:val="2"/>
          <w:szCs w:val="22"/>
        </w:rPr>
      </w:pPr>
      <w:r>
        <w:rPr>
          <w:rFonts w:cs="Times New Roman"/>
          <w:color w:val="auto"/>
          <w:kern w:val="2"/>
          <w:szCs w:val="22"/>
        </w:rPr>
        <w:t xml:space="preserve"> </w:t>
      </w:r>
      <w:r>
        <w:rPr>
          <w:rFonts w:hint="eastAsia" w:cs="Times New Roman"/>
          <w:color w:val="auto"/>
          <w:kern w:val="2"/>
          <w:szCs w:val="22"/>
        </w:rPr>
        <w:t xml:space="preserve"> </w:t>
      </w:r>
      <w:r>
        <w:rPr>
          <w:rFonts w:cs="Times New Roman"/>
          <w:color w:val="auto"/>
          <w:kern w:val="2"/>
          <w:szCs w:val="22"/>
        </w:rPr>
        <w:t>3、缴纳</w:t>
      </w:r>
      <w:r>
        <w:rPr>
          <w:rFonts w:hint="eastAsia" w:cs="Times New Roman"/>
          <w:color w:val="auto"/>
          <w:kern w:val="2"/>
          <w:szCs w:val="22"/>
        </w:rPr>
        <w:t>投标保证金</w:t>
      </w:r>
      <w:r>
        <w:rPr>
          <w:rFonts w:cs="Times New Roman"/>
          <w:color w:val="auto"/>
          <w:kern w:val="2"/>
          <w:szCs w:val="22"/>
        </w:rPr>
        <w:t>账户信息：</w:t>
      </w:r>
    </w:p>
    <w:p w14:paraId="2E0C0FC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jc w:val="both"/>
        <w:textAlignment w:val="auto"/>
        <w:rPr>
          <w:rFonts w:hint="eastAsia"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 xml:space="preserve">   名  称：济南鲍德冶金石灰石有限公司</w:t>
      </w:r>
    </w:p>
    <w:p w14:paraId="14DE63C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jc w:val="both"/>
        <w:textAlignment w:val="auto"/>
        <w:rPr>
          <w:rFonts w:hint="eastAsia"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 xml:space="preserve">   开户行：中国农业银行股份有限公司济南埠村支行</w:t>
      </w:r>
    </w:p>
    <w:p w14:paraId="5942593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jc w:val="both"/>
        <w:textAlignment w:val="auto"/>
        <w:rPr>
          <w:rFonts w:hint="eastAsia"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 xml:space="preserve">   账  号：15137301040002766</w:t>
      </w:r>
    </w:p>
    <w:p w14:paraId="4E568B21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0" w:leftChars="0" w:firstLine="480"/>
        <w:jc w:val="both"/>
        <w:textAlignment w:val="auto"/>
        <w:rPr>
          <w:color w:val="auto"/>
        </w:rPr>
      </w:pPr>
      <w:r>
        <w:rPr>
          <w:rFonts w:hint="eastAsia"/>
          <w:color w:val="auto"/>
        </w:rPr>
        <w:t>4、</w:t>
      </w:r>
      <w:r>
        <w:rPr>
          <w:rFonts w:hint="eastAsia"/>
          <w:color w:val="auto"/>
          <w:kern w:val="2"/>
          <w:szCs w:val="22"/>
        </w:rPr>
        <w:t>投标保证金</w:t>
      </w:r>
      <w:r>
        <w:rPr>
          <w:color w:val="auto"/>
          <w:kern w:val="2"/>
          <w:szCs w:val="22"/>
        </w:rPr>
        <w:t>在合同签订后</w:t>
      </w:r>
      <w:r>
        <w:rPr>
          <w:rFonts w:hint="eastAsia"/>
          <w:color w:val="auto"/>
          <w:kern w:val="2"/>
          <w:szCs w:val="22"/>
        </w:rPr>
        <w:t>30</w:t>
      </w:r>
      <w:r>
        <w:rPr>
          <w:color w:val="auto"/>
          <w:kern w:val="2"/>
          <w:szCs w:val="22"/>
        </w:rPr>
        <w:t>日内原账户无息退还。</w:t>
      </w:r>
    </w:p>
    <w:p w14:paraId="77C0E589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0" w:leftChars="0" w:firstLine="0" w:firstLineChars="0"/>
        <w:jc w:val="both"/>
        <w:textAlignment w:val="auto"/>
        <w:rPr>
          <w:color w:val="auto"/>
        </w:rPr>
      </w:pPr>
      <w:r>
        <w:rPr>
          <w:rFonts w:hint="eastAsia"/>
          <w:color w:val="auto"/>
          <w:kern w:val="2"/>
          <w:szCs w:val="22"/>
        </w:rPr>
        <w:t xml:space="preserve">    5、</w:t>
      </w:r>
      <w:r>
        <w:rPr>
          <w:color w:val="auto"/>
          <w:kern w:val="2"/>
          <w:szCs w:val="22"/>
        </w:rPr>
        <w:t>在递交投标文件时，携带投标保证金交款回单，以备查验。</w:t>
      </w:r>
    </w:p>
    <w:p w14:paraId="7DD3A26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b/>
          <w:bCs/>
          <w:color w:val="auto"/>
        </w:rPr>
      </w:pPr>
      <w:r>
        <w:rPr>
          <w:rFonts w:hint="eastAsia"/>
          <w:b/>
          <w:bCs/>
          <w:color w:val="auto"/>
        </w:rPr>
        <w:t>八、招标文件的获取方式</w:t>
      </w:r>
    </w:p>
    <w:p w14:paraId="5FA82DA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/>
          <w:color w:val="auto"/>
        </w:rPr>
      </w:pPr>
      <w:r>
        <w:rPr>
          <w:rFonts w:hint="eastAsia"/>
          <w:color w:val="auto"/>
        </w:rPr>
        <w:t>1、获取方式：凡有意参加本次招标的投标人，在公告期内登陆：济钢集团有限公司阳光购销平台</w:t>
      </w:r>
      <w:r>
        <w:rPr>
          <w:color w:val="auto"/>
        </w:rPr>
        <w:fldChar w:fldCharType="begin"/>
      </w:r>
      <w:r>
        <w:rPr>
          <w:color w:val="auto"/>
        </w:rPr>
        <w:instrText xml:space="preserve">HYPERLINK "http://bidding.jigang.com.cn"</w:instrText>
      </w:r>
      <w:r>
        <w:rPr>
          <w:rFonts w:hint="eastAsia"/>
          <w:color w:val="auto"/>
        </w:rPr>
        <w:fldChar w:fldCharType="separate"/>
      </w:r>
      <w:r>
        <w:rPr>
          <w:rFonts w:hint="eastAsia"/>
          <w:color w:val="auto"/>
        </w:rPr>
        <w:t>http://bidding.jigang.com.cn</w:t>
      </w:r>
      <w:r>
        <w:rPr>
          <w:color w:val="auto"/>
        </w:rPr>
        <w:fldChar w:fldCharType="end"/>
      </w:r>
      <w:r>
        <w:rPr>
          <w:rFonts w:hint="eastAsia"/>
          <w:color w:val="auto"/>
        </w:rPr>
        <w:t>/ ，注册用户成功后，须修改初始密码，重新登录后报名，报名成功后即可下载招标文件</w:t>
      </w:r>
      <w:r>
        <w:rPr>
          <w:color w:val="auto"/>
        </w:rPr>
        <w:t xml:space="preserve">； </w:t>
      </w:r>
    </w:p>
    <w:p w14:paraId="154B7FD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/>
          <w:color w:val="auto"/>
        </w:rPr>
      </w:pPr>
      <w:r>
        <w:rPr>
          <w:color w:val="auto"/>
        </w:rPr>
        <w:t>2、售价：报名时自动提示</w:t>
      </w:r>
      <w:r>
        <w:rPr>
          <w:rFonts w:hint="eastAsia"/>
          <w:color w:val="auto"/>
        </w:rPr>
        <w:t>，随投标</w:t>
      </w:r>
      <w:r>
        <w:rPr>
          <w:color w:val="auto"/>
        </w:rPr>
        <w:t>保证金一同转账</w:t>
      </w:r>
      <w:r>
        <w:rPr>
          <w:rFonts w:hint="eastAsia"/>
          <w:color w:val="auto"/>
        </w:rPr>
        <w:t>，售后不退。</w:t>
      </w:r>
    </w:p>
    <w:p w14:paraId="4417D2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cs="Times New Roman"/>
          <w:b/>
          <w:bCs/>
          <w:color w:val="auto"/>
          <w:kern w:val="2"/>
          <w:szCs w:val="22"/>
        </w:rPr>
      </w:pPr>
      <w:r>
        <w:rPr>
          <w:rFonts w:hint="eastAsia" w:cs="Times New Roman"/>
          <w:b/>
          <w:bCs/>
          <w:color w:val="auto"/>
          <w:kern w:val="2"/>
          <w:szCs w:val="22"/>
        </w:rPr>
        <w:t>九</w:t>
      </w:r>
      <w:r>
        <w:rPr>
          <w:rFonts w:cs="Times New Roman"/>
          <w:b/>
          <w:bCs/>
          <w:color w:val="auto"/>
          <w:kern w:val="2"/>
          <w:szCs w:val="22"/>
        </w:rPr>
        <w:t>、</w:t>
      </w:r>
      <w:r>
        <w:rPr>
          <w:rFonts w:hint="eastAsia" w:cs="Times New Roman"/>
          <w:b/>
          <w:bCs/>
          <w:color w:val="auto"/>
          <w:kern w:val="2"/>
          <w:szCs w:val="22"/>
        </w:rPr>
        <w:t>投标文件的递交</w:t>
      </w:r>
    </w:p>
    <w:p w14:paraId="34FCD2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cs="Times New Roman"/>
          <w:color w:val="auto"/>
          <w:kern w:val="2"/>
          <w:szCs w:val="22"/>
        </w:rPr>
      </w:pPr>
      <w:r>
        <w:rPr>
          <w:rFonts w:cs="Times New Roman"/>
          <w:color w:val="auto"/>
          <w:kern w:val="2"/>
          <w:szCs w:val="22"/>
        </w:rPr>
        <w:t>1</w:t>
      </w:r>
      <w:r>
        <w:rPr>
          <w:rFonts w:hint="eastAsia" w:cs="Times New Roman"/>
          <w:color w:val="auto"/>
          <w:kern w:val="2"/>
          <w:szCs w:val="22"/>
          <w:lang w:eastAsia="zh-CN"/>
        </w:rPr>
        <w:t>、</w:t>
      </w:r>
      <w:r>
        <w:rPr>
          <w:rFonts w:hint="eastAsia" w:cs="Times New Roman"/>
          <w:color w:val="auto"/>
          <w:kern w:val="2"/>
          <w:szCs w:val="22"/>
        </w:rPr>
        <w:t>投标文件递交的截止时间（投标截止时间，下同）为202</w:t>
      </w:r>
      <w:r>
        <w:rPr>
          <w:rFonts w:hint="eastAsia" w:cs="Times New Roman"/>
          <w:color w:val="auto"/>
          <w:kern w:val="2"/>
          <w:szCs w:val="22"/>
          <w:lang w:val="en-US" w:eastAsia="zh-CN"/>
        </w:rPr>
        <w:t>6</w:t>
      </w:r>
      <w:r>
        <w:rPr>
          <w:rFonts w:hint="eastAsia" w:cs="Times New Roman"/>
          <w:color w:val="auto"/>
          <w:kern w:val="2"/>
          <w:szCs w:val="22"/>
        </w:rPr>
        <w:t>年</w:t>
      </w:r>
      <w:r>
        <w:rPr>
          <w:rFonts w:hint="eastAsia" w:cs="Times New Roman"/>
          <w:color w:val="auto"/>
          <w:kern w:val="2"/>
          <w:szCs w:val="22"/>
          <w:lang w:val="en-US" w:eastAsia="zh-CN"/>
        </w:rPr>
        <w:t>9</w:t>
      </w:r>
      <w:r>
        <w:rPr>
          <w:rFonts w:hint="eastAsia" w:cs="Times New Roman"/>
          <w:color w:val="auto"/>
          <w:kern w:val="2"/>
          <w:szCs w:val="22"/>
        </w:rPr>
        <w:t>月</w:t>
      </w:r>
      <w:r>
        <w:rPr>
          <w:rFonts w:hint="eastAsia" w:cs="Times New Roman"/>
          <w:color w:val="auto"/>
          <w:kern w:val="2"/>
          <w:szCs w:val="22"/>
          <w:lang w:val="en-US" w:eastAsia="zh-CN"/>
        </w:rPr>
        <w:t>9</w:t>
      </w:r>
      <w:r>
        <w:rPr>
          <w:rFonts w:hint="eastAsia" w:cs="Times New Roman"/>
          <w:color w:val="auto"/>
          <w:kern w:val="2"/>
          <w:szCs w:val="22"/>
        </w:rPr>
        <w:t xml:space="preserve"> 日上午8时30分前，地点为</w:t>
      </w:r>
      <w:r>
        <w:rPr>
          <w:rFonts w:hint="eastAsia" w:ascii="宋体" w:hAnsi="宋体"/>
          <w:b/>
          <w:bCs/>
          <w:color w:val="auto"/>
          <w:sz w:val="24"/>
        </w:rPr>
        <w:t>济南鲍德冶金石灰石有限公司一楼东会议室</w:t>
      </w:r>
      <w:r>
        <w:rPr>
          <w:rFonts w:hint="eastAsia" w:cs="Times New Roman"/>
          <w:color w:val="auto"/>
          <w:kern w:val="2"/>
          <w:szCs w:val="22"/>
        </w:rPr>
        <w:t>。</w:t>
      </w:r>
    </w:p>
    <w:p w14:paraId="43ABC9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cs="Times New Roman"/>
          <w:color w:val="auto"/>
          <w:kern w:val="2"/>
          <w:szCs w:val="22"/>
        </w:rPr>
      </w:pPr>
      <w:r>
        <w:rPr>
          <w:rFonts w:cs="Times New Roman"/>
          <w:color w:val="auto"/>
          <w:kern w:val="2"/>
          <w:szCs w:val="22"/>
        </w:rPr>
        <w:t>2</w:t>
      </w:r>
      <w:r>
        <w:rPr>
          <w:rFonts w:hint="eastAsia" w:cs="Times New Roman"/>
          <w:color w:val="auto"/>
          <w:kern w:val="2"/>
          <w:szCs w:val="22"/>
          <w:lang w:eastAsia="zh-CN"/>
        </w:rPr>
        <w:t>、</w:t>
      </w:r>
      <w:r>
        <w:rPr>
          <w:rFonts w:hint="eastAsia" w:cs="Times New Roman"/>
          <w:color w:val="auto"/>
          <w:kern w:val="2"/>
          <w:szCs w:val="22"/>
        </w:rPr>
        <w:t>逾期送达的、未送达指定地点的或者不按照招标文件要求密封的投标文件，招标人将予以拒收。</w:t>
      </w:r>
    </w:p>
    <w:p w14:paraId="5B4FE6A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b/>
          <w:bCs/>
          <w:color w:val="auto"/>
        </w:rPr>
      </w:pPr>
      <w:r>
        <w:rPr>
          <w:rFonts w:hint="eastAsia"/>
          <w:b/>
          <w:bCs/>
          <w:color w:val="auto"/>
        </w:rPr>
        <w:t>十、资格审查</w:t>
      </w:r>
    </w:p>
    <w:p w14:paraId="433EE31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/>
          <w:color w:val="auto"/>
        </w:rPr>
      </w:pPr>
      <w:r>
        <w:rPr>
          <w:rFonts w:hint="eastAsia"/>
          <w:color w:val="auto"/>
        </w:rPr>
        <w:t>资格后审，</w:t>
      </w:r>
      <w:r>
        <w:rPr>
          <w:rFonts w:hint="eastAsia"/>
          <w:color w:val="auto"/>
          <w:lang w:val="en-US" w:eastAsia="zh-CN"/>
        </w:rPr>
        <w:t>不</w:t>
      </w:r>
      <w:r>
        <w:rPr>
          <w:rFonts w:hint="eastAsia"/>
          <w:color w:val="auto"/>
        </w:rPr>
        <w:t>接受联合体</w:t>
      </w:r>
      <w:r>
        <w:rPr>
          <w:rFonts w:hint="eastAsia"/>
          <w:color w:val="auto"/>
          <w:lang w:val="en-US" w:eastAsia="zh-CN"/>
        </w:rPr>
        <w:t>投标</w:t>
      </w:r>
      <w:r>
        <w:rPr>
          <w:rFonts w:hint="eastAsia"/>
          <w:color w:val="auto"/>
        </w:rPr>
        <w:t>。</w:t>
      </w:r>
    </w:p>
    <w:p w14:paraId="20ABE5A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b/>
          <w:bCs/>
          <w:color w:val="auto"/>
        </w:rPr>
      </w:pPr>
      <w:r>
        <w:rPr>
          <w:rFonts w:hint="eastAsia"/>
          <w:b/>
          <w:bCs/>
          <w:color w:val="auto"/>
        </w:rPr>
        <w:t>十一、招标人的名称、地址和联系人</w:t>
      </w:r>
    </w:p>
    <w:p w14:paraId="618DA8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kern w:val="2"/>
          <w:szCs w:val="22"/>
          <w:lang w:val="en-US" w:eastAsia="zh-CN"/>
        </w:rPr>
      </w:pPr>
      <w:r>
        <w:rPr>
          <w:rFonts w:hint="eastAsia" w:ascii="宋体" w:hAnsi="宋体" w:eastAsia="宋体" w:cs="宋体"/>
          <w:color w:val="auto"/>
        </w:rPr>
        <w:t>1、招标人的名称：</w:t>
      </w:r>
      <w:r>
        <w:rPr>
          <w:rFonts w:hint="eastAsia" w:ascii="宋体" w:hAnsi="宋体" w:eastAsia="宋体" w:cs="宋体"/>
          <w:color w:val="auto"/>
          <w:lang w:val="en-US" w:eastAsia="zh-CN"/>
        </w:rPr>
        <w:t>济南鲍德冶金石灰石有限公司</w:t>
      </w:r>
    </w:p>
    <w:p w14:paraId="578D6838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0" w:leftChars="0" w:firstLine="480"/>
        <w:textAlignment w:val="auto"/>
        <w:rPr>
          <w:rFonts w:hint="eastAsia" w:ascii="宋体" w:hAnsi="宋体" w:eastAsia="宋体" w:cs="宋体"/>
          <w:color w:val="auto"/>
          <w:lang w:val="en-US" w:eastAsia="zh-CN"/>
        </w:rPr>
      </w:pPr>
      <w:r>
        <w:rPr>
          <w:rFonts w:hint="eastAsia" w:ascii="宋体" w:hAnsi="宋体" w:eastAsia="宋体" w:cs="宋体"/>
          <w:color w:val="auto"/>
        </w:rPr>
        <w:t>2、招标人的地址：</w:t>
      </w:r>
      <w:r>
        <w:rPr>
          <w:rFonts w:hint="eastAsia" w:ascii="宋体" w:hAnsi="宋体" w:eastAsia="宋体" w:cs="宋体"/>
          <w:color w:val="auto"/>
          <w:lang w:val="en-US" w:eastAsia="zh-CN"/>
        </w:rPr>
        <w:t>山东省济南市章丘区埠村街道</w:t>
      </w:r>
    </w:p>
    <w:p w14:paraId="38C7A970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0" w:leftChars="0" w:firstLine="480"/>
        <w:textAlignment w:val="auto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t>3、招标联系人：郑女士，联系电话：0531-83719629  15098838165。</w:t>
      </w:r>
    </w:p>
    <w:p w14:paraId="02432692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0" w:leftChars="0" w:firstLine="480" w:firstLineChars="200"/>
        <w:textAlignment w:val="auto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t>4、技术咨询人：</w:t>
      </w:r>
      <w:r>
        <w:rPr>
          <w:rFonts w:hint="eastAsia" w:ascii="宋体" w:hAnsi="宋体" w:cs="宋体"/>
          <w:color w:val="auto"/>
          <w:lang w:val="en-US" w:eastAsia="zh-CN"/>
        </w:rPr>
        <w:t xml:space="preserve"> 刘工</w:t>
      </w:r>
      <w:r>
        <w:rPr>
          <w:rFonts w:hint="eastAsia" w:ascii="宋体" w:hAnsi="宋体" w:eastAsia="宋体" w:cs="宋体"/>
          <w:color w:val="auto"/>
        </w:rPr>
        <w:t>，联系电话：</w:t>
      </w:r>
      <w:r>
        <w:rPr>
          <w:rFonts w:hint="eastAsia" w:ascii="宋体" w:hAnsi="宋体" w:cs="宋体"/>
          <w:color w:val="auto"/>
          <w:lang w:val="en-US" w:eastAsia="zh-CN"/>
        </w:rPr>
        <w:t>13345101046；</w:t>
      </w:r>
    </w:p>
    <w:p w14:paraId="76C680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cs="Times New Roman"/>
          <w:b/>
          <w:bCs/>
          <w:color w:val="auto"/>
          <w:kern w:val="2"/>
          <w:szCs w:val="22"/>
        </w:rPr>
      </w:pPr>
      <w:r>
        <w:rPr>
          <w:rFonts w:hint="eastAsia" w:cs="Times New Roman"/>
          <w:b/>
          <w:bCs/>
          <w:color w:val="auto"/>
          <w:kern w:val="2"/>
          <w:szCs w:val="22"/>
        </w:rPr>
        <w:t>十二</w:t>
      </w:r>
      <w:r>
        <w:rPr>
          <w:rFonts w:cs="Times New Roman"/>
          <w:b/>
          <w:bCs/>
          <w:color w:val="auto"/>
          <w:kern w:val="2"/>
          <w:szCs w:val="22"/>
        </w:rPr>
        <w:t>、</w:t>
      </w:r>
      <w:r>
        <w:rPr>
          <w:rFonts w:hint="eastAsia" w:cs="Times New Roman"/>
          <w:b/>
          <w:bCs/>
          <w:color w:val="auto"/>
          <w:kern w:val="2"/>
          <w:szCs w:val="22"/>
        </w:rPr>
        <w:t>安全要求</w:t>
      </w:r>
    </w:p>
    <w:p w14:paraId="3FDB1B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jc w:val="both"/>
        <w:textAlignment w:val="auto"/>
        <w:rPr>
          <w:rFonts w:hint="eastAsia" w:cs="Times New Roman"/>
          <w:color w:val="auto"/>
          <w:kern w:val="2"/>
          <w:szCs w:val="22"/>
        </w:rPr>
      </w:pPr>
      <w:r>
        <w:rPr>
          <w:rFonts w:hint="eastAsia" w:cs="Times New Roman"/>
          <w:color w:val="auto"/>
          <w:kern w:val="2"/>
          <w:szCs w:val="22"/>
        </w:rPr>
        <w:t>参加投标的</w:t>
      </w:r>
      <w:r>
        <w:rPr>
          <w:rFonts w:cs="Times New Roman"/>
          <w:color w:val="auto"/>
          <w:kern w:val="2"/>
          <w:szCs w:val="22"/>
        </w:rPr>
        <w:t>人员在</w:t>
      </w:r>
      <w:r>
        <w:rPr>
          <w:rFonts w:hint="eastAsia" w:cs="Times New Roman"/>
          <w:color w:val="auto"/>
          <w:kern w:val="2"/>
          <w:szCs w:val="22"/>
          <w:lang w:val="en-US" w:eastAsia="zh-CN"/>
        </w:rPr>
        <w:t>济南鲍德冶金石灰石有限公司</w:t>
      </w:r>
      <w:r>
        <w:rPr>
          <w:rFonts w:cs="Times New Roman"/>
          <w:color w:val="auto"/>
          <w:kern w:val="2"/>
          <w:szCs w:val="22"/>
        </w:rPr>
        <w:t>的一切活动，必须</w:t>
      </w:r>
      <w:r>
        <w:rPr>
          <w:rFonts w:hint="eastAsia" w:cs="Times New Roman"/>
          <w:color w:val="auto"/>
          <w:kern w:val="2"/>
          <w:szCs w:val="22"/>
        </w:rPr>
        <w:t>遵守</w:t>
      </w:r>
      <w:r>
        <w:rPr>
          <w:rFonts w:cs="Times New Roman"/>
          <w:color w:val="auto"/>
          <w:kern w:val="2"/>
          <w:szCs w:val="22"/>
        </w:rPr>
        <w:t>公司的安全规定</w:t>
      </w:r>
      <w:r>
        <w:rPr>
          <w:rFonts w:hint="eastAsia" w:cs="Times New Roman"/>
          <w:color w:val="auto"/>
          <w:kern w:val="2"/>
          <w:szCs w:val="22"/>
        </w:rPr>
        <w:t>，</w:t>
      </w:r>
      <w:r>
        <w:rPr>
          <w:rFonts w:cs="Times New Roman"/>
          <w:color w:val="auto"/>
          <w:kern w:val="2"/>
          <w:szCs w:val="22"/>
        </w:rPr>
        <w:t>服从现场</w:t>
      </w:r>
      <w:r>
        <w:rPr>
          <w:rFonts w:hint="eastAsia" w:cs="Times New Roman"/>
          <w:color w:val="auto"/>
          <w:kern w:val="2"/>
          <w:szCs w:val="22"/>
        </w:rPr>
        <w:t>人员</w:t>
      </w:r>
      <w:r>
        <w:rPr>
          <w:rFonts w:cs="Times New Roman"/>
          <w:color w:val="auto"/>
          <w:kern w:val="2"/>
          <w:szCs w:val="22"/>
        </w:rPr>
        <w:t>指挥</w:t>
      </w:r>
      <w:r>
        <w:rPr>
          <w:rFonts w:hint="eastAsia" w:cs="Times New Roman"/>
          <w:color w:val="auto"/>
          <w:kern w:val="2"/>
          <w:szCs w:val="22"/>
        </w:rPr>
        <w:t>。</w:t>
      </w:r>
    </w:p>
    <w:p w14:paraId="750A4011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0" w:leftChars="0" w:firstLine="0" w:firstLineChars="0"/>
        <w:jc w:val="both"/>
        <w:textAlignment w:val="auto"/>
        <w:rPr>
          <w:rFonts w:hint="eastAsia" w:ascii="宋体" w:hAnsi="宋体"/>
          <w:b/>
          <w:bCs/>
          <w:color w:val="auto"/>
        </w:rPr>
      </w:pPr>
      <w:r>
        <w:rPr>
          <w:rFonts w:hint="eastAsia" w:ascii="宋体" w:hAnsi="宋体"/>
          <w:b/>
          <w:bCs/>
          <w:color w:val="auto"/>
        </w:rPr>
        <w:t>十二、公告中的内容和要求以最终的招标文件为准。</w:t>
      </w:r>
    </w:p>
    <w:p w14:paraId="4A42ED10">
      <w:pPr>
        <w:pStyle w:val="7"/>
        <w:ind w:left="0" w:leftChars="0" w:firstLine="0" w:firstLineChars="0"/>
        <w:rPr>
          <w:b/>
          <w:bCs/>
          <w:color w:val="auto"/>
        </w:rPr>
      </w:pPr>
    </w:p>
    <w:p w14:paraId="1FA8F47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right"/>
        <w:textAlignment w:val="auto"/>
        <w:rPr>
          <w:rFonts w:hint="eastAsia"/>
          <w:color w:val="auto"/>
        </w:rPr>
      </w:pPr>
      <w:r>
        <w:rPr>
          <w:rFonts w:hint="eastAsia"/>
          <w:color w:val="auto"/>
          <w:lang w:val="en-US" w:eastAsia="zh-CN"/>
        </w:rPr>
        <w:t>济南鲍德冶金石灰石</w:t>
      </w:r>
      <w:r>
        <w:rPr>
          <w:rFonts w:hint="eastAsia"/>
          <w:color w:val="auto"/>
        </w:rPr>
        <w:t>有限公司</w:t>
      </w:r>
    </w:p>
    <w:p w14:paraId="23E1C25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480"/>
        <w:jc w:val="right"/>
        <w:textAlignment w:val="auto"/>
        <w:rPr>
          <w:rFonts w:hint="eastAsia"/>
          <w:color w:val="auto"/>
        </w:rPr>
      </w:pPr>
      <w:r>
        <w:rPr>
          <w:color w:val="auto"/>
        </w:rPr>
        <w:t>20</w:t>
      </w:r>
      <w:r>
        <w:rPr>
          <w:rFonts w:hint="eastAsia"/>
          <w:color w:val="auto"/>
          <w:lang w:val="en-US" w:eastAsia="zh-CN"/>
        </w:rPr>
        <w:t>26</w:t>
      </w:r>
      <w:r>
        <w:rPr>
          <w:color w:val="auto"/>
        </w:rPr>
        <w:t>年</w:t>
      </w:r>
      <w:r>
        <w:rPr>
          <w:rFonts w:hint="eastAsia"/>
          <w:color w:val="auto"/>
          <w:lang w:val="en-US" w:eastAsia="zh-CN"/>
        </w:rPr>
        <w:t>9</w:t>
      </w:r>
      <w:r>
        <w:rPr>
          <w:color w:val="auto"/>
        </w:rPr>
        <w:t>月</w:t>
      </w:r>
      <w:r>
        <w:rPr>
          <w:rFonts w:hint="eastAsia"/>
          <w:color w:val="auto"/>
          <w:lang w:val="en-US" w:eastAsia="zh-CN"/>
        </w:rPr>
        <w:t>4</w:t>
      </w:r>
      <w:r>
        <w:rPr>
          <w:rFonts w:hint="eastAsia"/>
          <w:color w:val="auto"/>
        </w:rPr>
        <w:t xml:space="preserve"> 日</w:t>
      </w:r>
    </w:p>
    <w:p w14:paraId="323FE998">
      <w:pPr>
        <w:rPr>
          <w:rFonts w:hint="eastAsia"/>
          <w:color w:val="auto"/>
        </w:rPr>
      </w:pPr>
      <w:r>
        <w:rPr>
          <w:rFonts w:hint="eastAsia"/>
          <w:color w:val="auto"/>
        </w:rPr>
        <w:br w:type="page"/>
      </w:r>
    </w:p>
    <w:p w14:paraId="412D6CA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11F857">
    <w:pPr>
      <w:pStyle w:val="5"/>
      <w:jc w:val="center"/>
    </w:pPr>
    <w:r>
      <w:fldChar w:fldCharType="begin"/>
    </w:r>
    <w:r>
      <w:rPr>
        <w:rStyle w:val="10"/>
      </w:rPr>
      <w:instrText xml:space="preserve"> PAGE </w:instrText>
    </w:r>
    <w:r>
      <w:fldChar w:fldCharType="separate"/>
    </w:r>
    <w:r>
      <w:rPr>
        <w:rStyle w:val="10"/>
      </w:rPr>
      <w:t>1</w:t>
    </w:r>
    <w:r>
      <w:fldChar w:fldCharType="end"/>
    </w:r>
  </w:p>
  <w:p w14:paraId="1849226B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8A9B6C">
    <w:pPr>
      <w:pStyle w:val="6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0E9EC3D"/>
    <w:multiLevelType w:val="singleLevel"/>
    <w:tmpl w:val="30E9EC3D"/>
    <w:lvl w:ilvl="0" w:tentative="0">
      <w:start w:val="1"/>
      <w:numFmt w:val="decimal"/>
      <w:lvlText w:val="%1."/>
      <w:lvlJc w:val="left"/>
      <w:pPr>
        <w:tabs>
          <w:tab w:val="left" w:pos="312"/>
        </w:tabs>
      </w:pPr>
      <w:rPr>
        <w:rFonts w:hint="default"/>
        <w:color w:val="auto"/>
      </w:rPr>
    </w:lvl>
  </w:abstractNum>
  <w:abstractNum w:abstractNumId="1">
    <w:nsid w:val="60CD68EC"/>
    <w:multiLevelType w:val="multilevel"/>
    <w:tmpl w:val="60CD68EC"/>
    <w:lvl w:ilvl="0" w:tentative="0">
      <w:start w:val="1"/>
      <w:numFmt w:val="japaneseCounting"/>
      <w:lvlText w:val="第%1章"/>
      <w:lvlJc w:val="left"/>
      <w:pPr>
        <w:ind w:left="1620" w:hanging="16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2A7B93"/>
    <w:rsid w:val="342A7B93"/>
    <w:rsid w:val="50C90C94"/>
    <w:rsid w:val="7DC27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unhideWhenUsed/>
    <w:qFormat/>
    <w:uiPriority w:val="0"/>
    <w:pPr>
      <w:ind w:left="420" w:leftChars="200"/>
    </w:pPr>
    <w:rPr>
      <w:rFonts w:hint="eastAsia"/>
    </w:rPr>
  </w:style>
  <w:style w:type="paragraph" w:styleId="3">
    <w:name w:val="Body Text Indent"/>
    <w:basedOn w:val="1"/>
    <w:next w:val="4"/>
    <w:qFormat/>
    <w:uiPriority w:val="99"/>
    <w:pPr>
      <w:widowControl w:val="0"/>
      <w:spacing w:after="120"/>
      <w:ind w:left="420" w:leftChars="200"/>
      <w:jc w:val="both"/>
    </w:pPr>
    <w:rPr>
      <w:rFonts w:ascii="Times New Roman" w:hAnsi="Times New Roman" w:cs="Times New Roman"/>
    </w:rPr>
  </w:style>
  <w:style w:type="paragraph" w:customStyle="1" w:styleId="4">
    <w:name w:val="正文文字 6"/>
    <w:next w:val="1"/>
    <w:qFormat/>
    <w:uiPriority w:val="0"/>
    <w:pPr>
      <w:widowControl w:val="0"/>
      <w:ind w:left="240"/>
      <w:jc w:val="both"/>
    </w:pPr>
    <w:rPr>
      <w:rFonts w:ascii="宋体" w:hAnsi="Times New Roman" w:eastAsia="宋体" w:cs="Times New Roman"/>
      <w:b/>
      <w:bCs/>
      <w:kern w:val="2"/>
      <w:sz w:val="32"/>
      <w:szCs w:val="32"/>
      <w:lang w:val="en-US" w:eastAsia="zh-CN" w:bidi="ar-SA"/>
    </w:r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</w:pPr>
    <w:rPr>
      <w:rFonts w:ascii="Times New Roman" w:hAnsi="Times New Roman" w:cs="Times New Roman"/>
      <w:sz w:val="18"/>
      <w:szCs w:val="18"/>
    </w:rPr>
  </w:style>
  <w:style w:type="paragraph" w:styleId="6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cs="Times New Roman"/>
      <w:sz w:val="18"/>
      <w:szCs w:val="18"/>
    </w:rPr>
  </w:style>
  <w:style w:type="paragraph" w:styleId="7">
    <w:name w:val="Body Text First Indent 2"/>
    <w:basedOn w:val="3"/>
    <w:next w:val="1"/>
    <w:qFormat/>
    <w:uiPriority w:val="99"/>
    <w:pPr>
      <w:ind w:firstLine="420" w:firstLineChars="200"/>
    </w:pPr>
  </w:style>
  <w:style w:type="character" w:styleId="10">
    <w:name w:val="page number"/>
    <w:qFormat/>
    <w:uiPriority w:val="0"/>
    <w:rPr>
      <w:rFonts w:cs="Times New Roman"/>
    </w:rPr>
  </w:style>
  <w:style w:type="paragraph" w:styleId="11">
    <w:name w:val="List Paragraph"/>
    <w:basedOn w:val="1"/>
    <w:qFormat/>
    <w:uiPriority w:val="99"/>
    <w:pPr>
      <w:widowControl w:val="0"/>
      <w:ind w:firstLine="420" w:firstLineChars="200"/>
      <w:jc w:val="both"/>
    </w:pPr>
    <w:rPr>
      <w:rFonts w:ascii="Calibri" w:hAnsi="Calibri" w:cs="Times New Roman"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1554</Words>
  <Characters>1801</Characters>
  <Lines>0</Lines>
  <Paragraphs>0</Paragraphs>
  <TotalTime>0</TotalTime>
  <ScaleCrop>false</ScaleCrop>
  <LinksUpToDate>false</LinksUpToDate>
  <CharactersWithSpaces>1855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2026-09-04T05:55:00Z</dcterms:created>
  <dc:creator>换个名字吧</dc:creator>
  <cp:lastModifiedBy>换个名字吧</cp:lastModifiedBy>
  <dcterms:modified xsi:type="dcterms:W3CDTF">2026-09-04T06:04:05Z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90588AE1934E47EBBAEFC5FA5B561DCE_11</vt:lpwstr>
  </property>
  <property fmtid="{D5CDD505-2E9C-101B-9397-08002B2CF9AE}" pid="4" name="KSOTemplateDocerSaveRecord">
    <vt:lpwstr>eyJoZGlkIjoiNjU1ZDBhZGYzNGE2NTBkYzJjZDhiNGY0OWI1NmQ1ZmQiLCJ1c2VySWQiOiI3MzAxOTgwNzUifQ==</vt:lpwstr>
  </property>
</Properties>
</file>